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397ED46" w14:textId="7EEB560E" w:rsidR="00E42B59" w:rsidRDefault="00E42B59" w:rsidP="00E42B59">
      <w:pPr>
        <w:pStyle w:val="3GPPHeader"/>
        <w:spacing w:after="60"/>
        <w:rPr>
          <w:sz w:val="32"/>
          <w:szCs w:val="32"/>
        </w:rPr>
      </w:pPr>
      <w:r>
        <w:t>3GPP RAN WG2 Meeting #120</w:t>
      </w:r>
      <w:r>
        <w:tab/>
      </w:r>
      <w:r>
        <w:rPr>
          <w:rFonts w:cs="Arial"/>
          <w:sz w:val="26"/>
          <w:szCs w:val="26"/>
        </w:rPr>
        <w:t>R2-221</w:t>
      </w:r>
      <w:r w:rsidR="0063210A">
        <w:rPr>
          <w:rFonts w:cs="Arial"/>
          <w:sz w:val="26"/>
          <w:szCs w:val="26"/>
        </w:rPr>
        <w:t>2338</w:t>
      </w:r>
    </w:p>
    <w:p w14:paraId="26768673" w14:textId="77777777" w:rsidR="00E42B59" w:rsidRDefault="00E42B59" w:rsidP="00E42B59">
      <w:pPr>
        <w:pStyle w:val="3GPPHeader"/>
      </w:pPr>
      <w:r>
        <w:t>Toulouse, France, November 14</w:t>
      </w:r>
      <w:r w:rsidRPr="00F22979">
        <w:rPr>
          <w:vertAlign w:val="superscript"/>
        </w:rPr>
        <w:t>th</w:t>
      </w:r>
      <w:r>
        <w:t xml:space="preserve"> – 18</w:t>
      </w:r>
      <w:r w:rsidRPr="00F22979">
        <w:rPr>
          <w:vertAlign w:val="superscript"/>
        </w:rPr>
        <w:t>th</w:t>
      </w:r>
      <w:r>
        <w:t xml:space="preserve">, 2022                                       </w:t>
      </w:r>
    </w:p>
    <w:p w14:paraId="7AD14354" w14:textId="2AA4EF5A" w:rsidR="00214E6A" w:rsidRPr="00412DF3" w:rsidRDefault="00214E6A" w:rsidP="00214E6A">
      <w:pPr>
        <w:pStyle w:val="3GPPHeader"/>
        <w:rPr>
          <w:sz w:val="22"/>
          <w:szCs w:val="22"/>
          <w:lang w:val="sv-SE"/>
        </w:rPr>
      </w:pPr>
      <w:r w:rsidRPr="00412DF3">
        <w:rPr>
          <w:sz w:val="22"/>
          <w:szCs w:val="22"/>
          <w:lang w:val="sv-SE"/>
        </w:rPr>
        <w:t>Agenda Item:</w:t>
      </w:r>
      <w:r w:rsidRPr="00412DF3">
        <w:rPr>
          <w:sz w:val="22"/>
          <w:szCs w:val="22"/>
          <w:lang w:val="sv-SE"/>
        </w:rPr>
        <w:tab/>
      </w:r>
      <w:r w:rsidR="00F10CBF">
        <w:rPr>
          <w:sz w:val="22"/>
          <w:szCs w:val="22"/>
          <w:lang w:val="sv-SE"/>
        </w:rPr>
        <w:t>8.7.</w:t>
      </w:r>
      <w:r w:rsidR="00687756">
        <w:rPr>
          <w:sz w:val="22"/>
          <w:szCs w:val="22"/>
          <w:lang w:val="sv-SE"/>
        </w:rPr>
        <w:t>4</w:t>
      </w:r>
      <w:r w:rsidR="00E42B59">
        <w:rPr>
          <w:sz w:val="22"/>
          <w:szCs w:val="22"/>
          <w:lang w:val="sv-SE"/>
        </w:rPr>
        <w:t>.1</w:t>
      </w:r>
    </w:p>
    <w:p w14:paraId="4910E89F" w14:textId="2A5959F2" w:rsidR="00214E6A" w:rsidRPr="00B44108" w:rsidRDefault="00214E6A" w:rsidP="00214E6A">
      <w:pPr>
        <w:pStyle w:val="3GPPHeader"/>
        <w:rPr>
          <w:sz w:val="22"/>
          <w:szCs w:val="22"/>
          <w:lang w:val="en-US"/>
        </w:rPr>
      </w:pPr>
      <w:r w:rsidRPr="00B44108">
        <w:rPr>
          <w:sz w:val="22"/>
          <w:szCs w:val="22"/>
          <w:lang w:val="en-US"/>
        </w:rPr>
        <w:t>Source:</w:t>
      </w:r>
      <w:r w:rsidRPr="00B44108">
        <w:rPr>
          <w:sz w:val="22"/>
          <w:szCs w:val="22"/>
          <w:lang w:val="en-US"/>
        </w:rPr>
        <w:tab/>
        <w:t>InterDigital</w:t>
      </w:r>
    </w:p>
    <w:p w14:paraId="28B90663" w14:textId="5BC9575A" w:rsidR="00214E6A" w:rsidRPr="004A1A95" w:rsidRDefault="00214E6A" w:rsidP="00214E6A">
      <w:pPr>
        <w:pStyle w:val="3GPPHeader"/>
        <w:jc w:val="left"/>
        <w:rPr>
          <w:color w:val="000000"/>
          <w:sz w:val="22"/>
          <w:szCs w:val="22"/>
        </w:rPr>
      </w:pPr>
      <w:r w:rsidRPr="004A1A95">
        <w:rPr>
          <w:sz w:val="22"/>
          <w:szCs w:val="22"/>
        </w:rPr>
        <w:t>Title:</w:t>
      </w:r>
      <w:r w:rsidRPr="004A1A95">
        <w:rPr>
          <w:sz w:val="22"/>
          <w:szCs w:val="22"/>
        </w:rPr>
        <w:tab/>
      </w:r>
      <w:r w:rsidR="00E37523">
        <w:rPr>
          <w:sz w:val="22"/>
          <w:szCs w:val="22"/>
        </w:rPr>
        <w:t>NTN-TN mobility</w:t>
      </w:r>
      <w:r w:rsidR="003E5CC1">
        <w:rPr>
          <w:sz w:val="22"/>
          <w:szCs w:val="22"/>
        </w:rPr>
        <w:t xml:space="preserve"> and service continuity</w:t>
      </w:r>
    </w:p>
    <w:p w14:paraId="5D36C9A6" w14:textId="77777777" w:rsidR="00214E6A" w:rsidRPr="004A1A95" w:rsidRDefault="00214E6A" w:rsidP="00214E6A">
      <w:pPr>
        <w:pStyle w:val="3GPPHeader"/>
        <w:rPr>
          <w:sz w:val="22"/>
          <w:szCs w:val="22"/>
        </w:rPr>
      </w:pPr>
      <w:r w:rsidRPr="004A1A95">
        <w:rPr>
          <w:sz w:val="22"/>
          <w:szCs w:val="22"/>
        </w:rPr>
        <w:t>Document for:</w:t>
      </w:r>
      <w:r w:rsidRPr="004A1A95">
        <w:rPr>
          <w:sz w:val="22"/>
          <w:szCs w:val="22"/>
        </w:rPr>
        <w:tab/>
        <w:t>Discussion, Decision</w:t>
      </w:r>
    </w:p>
    <w:p w14:paraId="19E2BC4D" w14:textId="214FCD82" w:rsidR="00214E6A" w:rsidRDefault="00214E6A" w:rsidP="00214E6A">
      <w:pPr>
        <w:pStyle w:val="Heading1"/>
      </w:pPr>
      <w:r w:rsidRPr="004A1A95">
        <w:t>Introduction</w:t>
      </w:r>
    </w:p>
    <w:p w14:paraId="63EA1949" w14:textId="3302988C" w:rsidR="001729C3" w:rsidRPr="00CC3972" w:rsidRDefault="00811C2D" w:rsidP="001729C3">
      <w:r>
        <w:t xml:space="preserve">Adaptations to </w:t>
      </w:r>
      <w:r w:rsidR="00897339">
        <w:t xml:space="preserve">NR </w:t>
      </w:r>
      <w:r w:rsidR="001729C3">
        <w:t xml:space="preserve">mobility </w:t>
      </w:r>
      <w:r w:rsidR="00637484">
        <w:t>must address the</w:t>
      </w:r>
      <w:r w:rsidR="000E4646">
        <w:t xml:space="preserve"> following issues</w:t>
      </w:r>
      <w:r w:rsidR="007A117D">
        <w:t xml:space="preserve"> in NTN</w:t>
      </w:r>
      <w:r w:rsidR="000E4646">
        <w:t>:</w:t>
      </w:r>
      <w:r w:rsidR="001729C3">
        <w:t xml:space="preserve"> 1) </w:t>
      </w:r>
      <w:r w:rsidR="000218BA">
        <w:t xml:space="preserve">increased signalling </w:t>
      </w:r>
      <w:r w:rsidR="00221F67">
        <w:t>latency</w:t>
      </w:r>
      <w:r w:rsidR="000218BA">
        <w:t xml:space="preserve"> due to </w:t>
      </w:r>
      <w:r w:rsidR="001729C3">
        <w:t xml:space="preserve">large propagation delay; 2) </w:t>
      </w:r>
      <w:r w:rsidR="000218BA">
        <w:t xml:space="preserve">frequent cell change due to </w:t>
      </w:r>
      <w:r w:rsidR="001729C3">
        <w:t xml:space="preserve">satellite movement; and 3) </w:t>
      </w:r>
      <w:r w:rsidR="00F30346">
        <w:t xml:space="preserve">lower robustness of measurement-based mobility due to </w:t>
      </w:r>
      <w:r w:rsidR="00C52442">
        <w:t>reduced</w:t>
      </w:r>
      <w:r w:rsidR="001729C3">
        <w:t xml:space="preserve"> signal strength </w:t>
      </w:r>
      <w:r w:rsidR="00664418">
        <w:t xml:space="preserve">variation </w:t>
      </w:r>
      <w:r w:rsidR="001729C3">
        <w:t xml:space="preserve">between cell </w:t>
      </w:r>
      <w:proofErr w:type="spellStart"/>
      <w:r w:rsidR="001729C3">
        <w:t>center</w:t>
      </w:r>
      <w:proofErr w:type="spellEnd"/>
      <w:r w:rsidR="001729C3">
        <w:t xml:space="preserve"> and cell edge</w:t>
      </w:r>
      <w:r w:rsidR="00F30346">
        <w:t xml:space="preserve"> and large regions of cell overlap</w:t>
      </w:r>
      <w:r w:rsidR="001729C3">
        <w:t>.</w:t>
      </w:r>
      <w:r w:rsidR="00E67CB4">
        <w:t xml:space="preserve"> </w:t>
      </w:r>
      <w:r w:rsidR="00E01241">
        <w:t xml:space="preserve">Rel-17 </w:t>
      </w:r>
      <w:r w:rsidR="00AD2D7D">
        <w:t xml:space="preserve">NR NTN </w:t>
      </w:r>
      <w:r w:rsidR="00014330">
        <w:t xml:space="preserve">partially </w:t>
      </w:r>
      <w:r w:rsidR="00AD2D7D">
        <w:t>addresse</w:t>
      </w:r>
      <w:r w:rsidR="00B43DE9">
        <w:t>d</w:t>
      </w:r>
      <w:r w:rsidR="00AD2D7D">
        <w:t xml:space="preserve"> these issues </w:t>
      </w:r>
      <w:r w:rsidR="00981A6C">
        <w:t>via</w:t>
      </w:r>
      <w:r w:rsidR="00FD22EE">
        <w:t xml:space="preserve"> </w:t>
      </w:r>
      <w:r w:rsidR="00E67CB4">
        <w:t>enh</w:t>
      </w:r>
      <w:r w:rsidR="00016CE8">
        <w:t>a</w:t>
      </w:r>
      <w:r w:rsidR="00E67CB4">
        <w:t xml:space="preserve">ncements </w:t>
      </w:r>
      <w:r w:rsidR="003647CC">
        <w:t>to</w:t>
      </w:r>
      <w:r w:rsidR="00FC366A">
        <w:t xml:space="preserve"> conditional handover</w:t>
      </w:r>
      <w:r w:rsidR="00722C6E">
        <w:t xml:space="preserve">, measurement reporting, </w:t>
      </w:r>
      <w:r w:rsidR="003647CC">
        <w:t xml:space="preserve">and </w:t>
      </w:r>
      <w:r w:rsidR="00E82F90">
        <w:t>measurement rules for cell (re)</w:t>
      </w:r>
      <w:r w:rsidR="003647CC">
        <w:t>selection</w:t>
      </w:r>
      <w:r w:rsidR="00E01241">
        <w:t>.</w:t>
      </w:r>
    </w:p>
    <w:p w14:paraId="4514A3E7" w14:textId="131F73B5" w:rsidR="00EE6AE4" w:rsidRPr="00134B7D" w:rsidRDefault="00686903" w:rsidP="002E2A33">
      <w:pPr>
        <w:rPr>
          <w:bCs/>
        </w:rPr>
      </w:pPr>
      <w:r>
        <w:t>A</w:t>
      </w:r>
      <w:r w:rsidR="00925EE6">
        <w:t xml:space="preserve">n </w:t>
      </w:r>
      <w:r>
        <w:t>objective for Rel-18 NR NTN</w:t>
      </w:r>
      <w:r w:rsidR="00F57E81">
        <w:t xml:space="preserve"> [1]</w:t>
      </w:r>
      <w:r w:rsidR="00595E5E">
        <w:t xml:space="preserve"> is to continue </w:t>
      </w:r>
      <w:r w:rsidR="00CA2F9E">
        <w:t xml:space="preserve">enhancements </w:t>
      </w:r>
      <w:r w:rsidR="00AD51F5">
        <w:t>for both NTN-NTN and NTN-TN</w:t>
      </w:r>
      <w:r w:rsidR="00595E5E">
        <w:t xml:space="preserve"> mobility and service continuity.</w:t>
      </w:r>
      <w:r w:rsidR="00FA4247">
        <w:rPr>
          <w:bCs/>
        </w:rPr>
        <w:t xml:space="preserve"> </w:t>
      </w:r>
      <w:r w:rsidR="00AD0955">
        <w:rPr>
          <w:bCs/>
        </w:rPr>
        <w:t xml:space="preserve">Specifically, </w:t>
      </w:r>
      <w:r w:rsidR="003C65F5" w:rsidRPr="003C65F5">
        <w:rPr>
          <w:bCs/>
        </w:rPr>
        <w:t>cell reselection enhancements for RRC_IDLE/INACTIVE UEs to reduce UE power consumption (NTN-TN mobility is prioritized).</w:t>
      </w:r>
    </w:p>
    <w:p w14:paraId="3869F8B9" w14:textId="2F2F1E07" w:rsidR="00811D94" w:rsidRDefault="00BA2DF3" w:rsidP="00A35A47">
      <w:pPr>
        <w:rPr>
          <w:lang w:val="en-US"/>
        </w:rPr>
      </w:pPr>
      <w:r>
        <w:rPr>
          <w:lang w:val="en-US"/>
        </w:rPr>
        <w:t>In RAN2#119e</w:t>
      </w:r>
      <w:r w:rsidR="0017439F">
        <w:rPr>
          <w:lang w:val="en-US"/>
        </w:rPr>
        <w:t xml:space="preserve"> [</w:t>
      </w:r>
      <w:r w:rsidR="002B6EBF">
        <w:rPr>
          <w:lang w:val="en-US"/>
        </w:rPr>
        <w:t>2</w:t>
      </w:r>
      <w:r w:rsidR="0017439F">
        <w:rPr>
          <w:lang w:val="en-US"/>
        </w:rPr>
        <w:t>]</w:t>
      </w:r>
      <w:r>
        <w:rPr>
          <w:lang w:val="en-US"/>
        </w:rPr>
        <w:t>, the following agreements relevant to cell reselection enhancements</w:t>
      </w:r>
      <w:r w:rsidR="00A66C96">
        <w:rPr>
          <w:lang w:val="en-US"/>
        </w:rPr>
        <w:t xml:space="preserve"> were made:</w:t>
      </w:r>
    </w:p>
    <w:p w14:paraId="46D47595" w14:textId="77777777" w:rsidR="008A4A97" w:rsidRPr="008A4A97" w:rsidRDefault="008A4A97" w:rsidP="008A4A97">
      <w:pPr>
        <w:pStyle w:val="ListParagraph"/>
        <w:numPr>
          <w:ilvl w:val="0"/>
          <w:numId w:val="23"/>
        </w:numPr>
        <w:rPr>
          <w:rFonts w:ascii="Arial" w:hAnsi="Arial" w:cs="Arial"/>
          <w:i/>
          <w:iCs/>
          <w:sz w:val="20"/>
          <w:szCs w:val="20"/>
        </w:rPr>
      </w:pPr>
      <w:r w:rsidRPr="008A4A97">
        <w:rPr>
          <w:rFonts w:ascii="Arial" w:hAnsi="Arial" w:cs="Arial"/>
          <w:i/>
          <w:iCs/>
          <w:sz w:val="20"/>
          <w:szCs w:val="20"/>
        </w:rPr>
        <w:t xml:space="preserve">RAN2 to work on a solution so that measurements for TN’s coverage are performed only when relevant (FFS what relevant means). </w:t>
      </w:r>
    </w:p>
    <w:p w14:paraId="742B9B23" w14:textId="6BB2D64F" w:rsidR="008A4A97" w:rsidRPr="008A4A97" w:rsidRDefault="008A4A97" w:rsidP="008A4A97">
      <w:pPr>
        <w:pStyle w:val="ListParagraph"/>
        <w:numPr>
          <w:ilvl w:val="0"/>
          <w:numId w:val="23"/>
        </w:numPr>
        <w:rPr>
          <w:rFonts w:ascii="Arial" w:hAnsi="Arial" w:cs="Arial"/>
          <w:i/>
          <w:iCs/>
          <w:sz w:val="20"/>
          <w:szCs w:val="20"/>
        </w:rPr>
      </w:pPr>
      <w:r w:rsidRPr="008A4A97">
        <w:rPr>
          <w:rFonts w:ascii="Arial" w:hAnsi="Arial" w:cs="Arial"/>
          <w:i/>
          <w:iCs/>
          <w:sz w:val="20"/>
          <w:szCs w:val="20"/>
        </w:rPr>
        <w:t>RAN2 to work on assistance information that can be provided to NTN UEs for the above.</w:t>
      </w:r>
    </w:p>
    <w:p w14:paraId="0AA542AB" w14:textId="66F73FA1" w:rsidR="00811D94" w:rsidRPr="008A4A97" w:rsidRDefault="008A4A97" w:rsidP="008A4A97">
      <w:pPr>
        <w:pStyle w:val="ListParagraph"/>
        <w:numPr>
          <w:ilvl w:val="0"/>
          <w:numId w:val="23"/>
        </w:numPr>
        <w:rPr>
          <w:rFonts w:ascii="Arial" w:hAnsi="Arial" w:cs="Arial"/>
          <w:i/>
          <w:iCs/>
          <w:sz w:val="20"/>
          <w:szCs w:val="20"/>
        </w:rPr>
      </w:pPr>
      <w:r w:rsidRPr="008A4A97">
        <w:rPr>
          <w:rFonts w:ascii="Arial" w:hAnsi="Arial" w:cs="Arial"/>
          <w:i/>
          <w:iCs/>
          <w:sz w:val="20"/>
          <w:szCs w:val="20"/>
        </w:rPr>
        <w:t>Cell reselection enhancements (for both NTN-NTN and NTN-TN mobility) are considered for both Earth-moving and (quasi-)Earth-fixed scenarios, at least via the use of system information for broadcasting necessary parameters (dedicated signalling is not precluded). FFS whether the same or different solutions are used for Earth-moving and (quasi-)Earth-fixed scenarios</w:t>
      </w:r>
    </w:p>
    <w:p w14:paraId="1B6C2DD1" w14:textId="34F80E37" w:rsidR="00457DA0" w:rsidRDefault="00457DA0" w:rsidP="00A35A47">
      <w:pPr>
        <w:rPr>
          <w:lang w:val="en-US"/>
        </w:rPr>
      </w:pPr>
      <w:r>
        <w:rPr>
          <w:lang w:val="en-US"/>
        </w:rPr>
        <w:t>In RAN2#119bis-e</w:t>
      </w:r>
      <w:r w:rsidR="0017439F">
        <w:rPr>
          <w:lang w:val="en-US"/>
        </w:rPr>
        <w:t xml:space="preserve"> [</w:t>
      </w:r>
      <w:r w:rsidR="002B6EBF">
        <w:rPr>
          <w:lang w:val="en-US"/>
        </w:rPr>
        <w:t>3</w:t>
      </w:r>
      <w:r w:rsidR="0017439F">
        <w:rPr>
          <w:lang w:val="en-US"/>
        </w:rPr>
        <w:t>]</w:t>
      </w:r>
      <w:r>
        <w:rPr>
          <w:lang w:val="en-US"/>
        </w:rPr>
        <w:t>, the following agreements relevant to NTN-TN mobility were made:</w:t>
      </w:r>
    </w:p>
    <w:p w14:paraId="0B8D601B" w14:textId="5D13C6CD" w:rsidR="008A4A97" w:rsidRPr="008A4A97" w:rsidRDefault="008A4A97" w:rsidP="008A4A97">
      <w:pPr>
        <w:pStyle w:val="ListParagraph"/>
        <w:numPr>
          <w:ilvl w:val="0"/>
          <w:numId w:val="23"/>
        </w:numPr>
        <w:rPr>
          <w:rFonts w:ascii="Arial" w:hAnsi="Arial" w:cs="Arial"/>
          <w:i/>
          <w:iCs/>
          <w:sz w:val="20"/>
          <w:szCs w:val="20"/>
        </w:rPr>
      </w:pPr>
      <w:r w:rsidRPr="008A4A97">
        <w:rPr>
          <w:rFonts w:ascii="Arial" w:hAnsi="Arial" w:cs="Arial"/>
          <w:i/>
          <w:iCs/>
          <w:sz w:val="20"/>
          <w:szCs w:val="20"/>
        </w:rPr>
        <w:t>To enhance NTN-TN cell reselection, means are defined for a UE to differentiate when camping in an area only covered by NTN network (earth-moving or earth-fixed) vs an area where TN network(s) is/are also available.</w:t>
      </w:r>
    </w:p>
    <w:p w14:paraId="49ACA940" w14:textId="11990B65" w:rsidR="008A4A97" w:rsidRPr="008A4A97" w:rsidRDefault="008A4A97" w:rsidP="008A4A97">
      <w:pPr>
        <w:pStyle w:val="ListParagraph"/>
        <w:numPr>
          <w:ilvl w:val="0"/>
          <w:numId w:val="23"/>
        </w:numPr>
        <w:rPr>
          <w:rFonts w:ascii="Arial" w:hAnsi="Arial" w:cs="Arial"/>
          <w:i/>
          <w:iCs/>
          <w:sz w:val="20"/>
          <w:szCs w:val="20"/>
        </w:rPr>
      </w:pPr>
      <w:r w:rsidRPr="008A4A97">
        <w:rPr>
          <w:rFonts w:ascii="Arial" w:hAnsi="Arial" w:cs="Arial"/>
          <w:i/>
          <w:iCs/>
          <w:sz w:val="20"/>
          <w:szCs w:val="20"/>
        </w:rPr>
        <w:t>UE is not required to perform neighbour cell measurements for TN neighbour cells in an area where there is no TN network coverage.</w:t>
      </w:r>
    </w:p>
    <w:p w14:paraId="7EC35BC3" w14:textId="0A8BDADD" w:rsidR="00457DA0" w:rsidRPr="008A4A97" w:rsidRDefault="008A4A97" w:rsidP="008A4A97">
      <w:pPr>
        <w:pStyle w:val="ListParagraph"/>
        <w:numPr>
          <w:ilvl w:val="0"/>
          <w:numId w:val="23"/>
        </w:numPr>
        <w:rPr>
          <w:rFonts w:ascii="Arial" w:hAnsi="Arial" w:cs="Arial"/>
          <w:i/>
          <w:iCs/>
          <w:sz w:val="20"/>
          <w:szCs w:val="20"/>
        </w:rPr>
      </w:pPr>
      <w:r w:rsidRPr="008A4A97">
        <w:rPr>
          <w:rFonts w:ascii="Arial" w:hAnsi="Arial" w:cs="Arial"/>
          <w:i/>
          <w:iCs/>
          <w:sz w:val="20"/>
          <w:szCs w:val="20"/>
        </w:rPr>
        <w:t>The method of detecting the transmission energy or SIB presence to determine the NTN coverage when a UE currently camps on a TN cell is not pursued.</w:t>
      </w:r>
    </w:p>
    <w:p w14:paraId="14226765" w14:textId="6836F56A" w:rsidR="00A35A47" w:rsidRPr="00031EE7" w:rsidRDefault="00A35A47" w:rsidP="00A35A47">
      <w:pPr>
        <w:rPr>
          <w:lang w:val="en-US"/>
        </w:rPr>
      </w:pPr>
      <w:r w:rsidRPr="00031EE7">
        <w:rPr>
          <w:lang w:val="en-US"/>
        </w:rPr>
        <w:t xml:space="preserve">This document </w:t>
      </w:r>
      <w:r w:rsidR="006760E2">
        <w:rPr>
          <w:lang w:val="en-US"/>
        </w:rPr>
        <w:t xml:space="preserve">focuses </w:t>
      </w:r>
      <w:r w:rsidR="006379B7">
        <w:rPr>
          <w:lang w:val="en-US"/>
        </w:rPr>
        <w:t xml:space="preserve">on </w:t>
      </w:r>
      <w:r w:rsidR="009829F7">
        <w:rPr>
          <w:lang w:val="en-US"/>
        </w:rPr>
        <w:t>en</w:t>
      </w:r>
      <w:r w:rsidR="000C3466">
        <w:rPr>
          <w:lang w:val="en-US"/>
        </w:rPr>
        <w:t>h</w:t>
      </w:r>
      <w:r w:rsidR="009829F7">
        <w:rPr>
          <w:lang w:val="en-US"/>
        </w:rPr>
        <w:t>an</w:t>
      </w:r>
      <w:r w:rsidR="00D11017">
        <w:rPr>
          <w:lang w:val="en-US"/>
        </w:rPr>
        <w:t>c</w:t>
      </w:r>
      <w:r w:rsidR="009829F7">
        <w:rPr>
          <w:lang w:val="en-US"/>
        </w:rPr>
        <w:t>ements for NTN-TN cas</w:t>
      </w:r>
      <w:r w:rsidR="00603F65">
        <w:rPr>
          <w:lang w:val="en-US"/>
        </w:rPr>
        <w:t>e</w:t>
      </w:r>
      <w:r w:rsidR="006F4661">
        <w:rPr>
          <w:lang w:val="en-US"/>
        </w:rPr>
        <w:t>, specifically detection of terrestrial coverage</w:t>
      </w:r>
      <w:r w:rsidR="0040077E">
        <w:rPr>
          <w:lang w:val="en-US"/>
        </w:rPr>
        <w:t xml:space="preserve"> and prioritization of TN vs. NTN cells during cell reselection.</w:t>
      </w:r>
    </w:p>
    <w:p w14:paraId="2E2DEB19" w14:textId="3F42977D" w:rsidR="0062377F" w:rsidRDefault="00ED72BA" w:rsidP="0062377F">
      <w:pPr>
        <w:pStyle w:val="Heading1"/>
      </w:pPr>
      <w:r>
        <w:t>NTN-TN Cell Reselection</w:t>
      </w:r>
    </w:p>
    <w:p w14:paraId="22040959" w14:textId="77777777" w:rsidR="005E780E" w:rsidRDefault="005E780E" w:rsidP="005E780E">
      <w:r>
        <w:t xml:space="preserve">Terrestrial and non-terrestrial cells offer different advantages based on their respective characteristics. For example, the large cell sizes in NTN may be beneficial to reduce the number of cell reselections or RNA updates. NTN cells are also beneficial for paging since one NTN cell may cover the same geographic area as many TN cells. Alternatively, terrestrial cells offer latency advantages and are better suited for fast connection setup or paging response. </w:t>
      </w:r>
    </w:p>
    <w:p w14:paraId="032EE254" w14:textId="373FC391" w:rsidR="005E780E" w:rsidRDefault="005E780E" w:rsidP="005E780E">
      <w:pPr>
        <w:ind w:left="1440" w:hanging="1440"/>
        <w:rPr>
          <w:i/>
          <w:iCs/>
        </w:rPr>
      </w:pPr>
      <w:r>
        <w:rPr>
          <w:i/>
          <w:iCs/>
        </w:rPr>
        <w:t>Observation 1:</w:t>
      </w:r>
      <w:r w:rsidRPr="001A42A6">
        <w:rPr>
          <w:i/>
          <w:iCs/>
        </w:rPr>
        <w:tab/>
      </w:r>
      <w:r>
        <w:rPr>
          <w:i/>
          <w:iCs/>
        </w:rPr>
        <w:t>Camping on NTN vs TN cells offer different advantages: TN has faster connection setup, whereas NTN may reduce the number of cell reselections due to larger cells sizes.</w:t>
      </w:r>
    </w:p>
    <w:p w14:paraId="35B760F9" w14:textId="561DD2FD" w:rsidR="00D24246" w:rsidRDefault="001E43A3" w:rsidP="00761E91">
      <w:r>
        <w:t xml:space="preserve">RAN2 has so far discussed </w:t>
      </w:r>
      <w:r w:rsidRPr="003C65F5">
        <w:rPr>
          <w:bCs/>
        </w:rPr>
        <w:t xml:space="preserve">cell reselection enhancements to reduce UE power consumption </w:t>
      </w:r>
      <w:r>
        <w:rPr>
          <w:bCs/>
        </w:rPr>
        <w:t xml:space="preserve">during NTN-TN </w:t>
      </w:r>
      <w:r w:rsidRPr="003C65F5">
        <w:rPr>
          <w:bCs/>
        </w:rPr>
        <w:t>mobility</w:t>
      </w:r>
      <w:r>
        <w:rPr>
          <w:bCs/>
        </w:rPr>
        <w:t>.</w:t>
      </w:r>
      <w:r>
        <w:t xml:space="preserve"> </w:t>
      </w:r>
      <w:r w:rsidR="00B654A6">
        <w:t xml:space="preserve">Summarizing </w:t>
      </w:r>
      <w:r w:rsidR="00C06EEF">
        <w:t xml:space="preserve">agreements from RAN2#119e and </w:t>
      </w:r>
      <w:r w:rsidR="009570E9">
        <w:t>RAN</w:t>
      </w:r>
      <w:r w:rsidR="00C06EEF">
        <w:t>2#119bis-e</w:t>
      </w:r>
      <w:r w:rsidR="00004918">
        <w:t xml:space="preserve">, RAN2 is to define </w:t>
      </w:r>
      <w:r w:rsidR="008137AE">
        <w:t>a way for the UE to determine that it is under TN coverage, and some assistance information is provided to facilitate this.</w:t>
      </w:r>
      <w:r w:rsidR="00A77DA3">
        <w:t xml:space="preserve"> Once the UE is outside of TN coverage, it </w:t>
      </w:r>
      <w:r w:rsidR="00DC7DB0">
        <w:t>is not required</w:t>
      </w:r>
      <w:r w:rsidR="00A77DA3">
        <w:t xml:space="preserve"> to perform m</w:t>
      </w:r>
      <w:r w:rsidR="00552420">
        <w:t>e</w:t>
      </w:r>
      <w:r w:rsidR="00A77DA3">
        <w:t>asurements on TN cells.</w:t>
      </w:r>
    </w:p>
    <w:p w14:paraId="3AB2EF98" w14:textId="164E3073" w:rsidR="003264CD" w:rsidRDefault="003264CD" w:rsidP="003264CD">
      <w:pPr>
        <w:pStyle w:val="Heading2"/>
      </w:pPr>
      <w:r>
        <w:lastRenderedPageBreak/>
        <w:t>Detection of Terrestrial coverage</w:t>
      </w:r>
      <w:r w:rsidR="00833308">
        <w:t xml:space="preserve"> areas</w:t>
      </w:r>
    </w:p>
    <w:p w14:paraId="3F4C85CB" w14:textId="6555208F" w:rsidR="00F10752" w:rsidRDefault="002B682F" w:rsidP="002B682F">
      <w:r>
        <w:t xml:space="preserve">Based on </w:t>
      </w:r>
      <w:r w:rsidR="00B654A6">
        <w:t xml:space="preserve">factors like </w:t>
      </w:r>
      <w:r>
        <w:t xml:space="preserve">NTN cell size and terrestrial network deployment, </w:t>
      </w:r>
      <w:r w:rsidR="00005CF7">
        <w:t>broadcasting</w:t>
      </w:r>
      <w:r>
        <w:t xml:space="preserve"> an accurate description of TN coverage across </w:t>
      </w:r>
      <w:r w:rsidR="00BD664B">
        <w:t xml:space="preserve">an </w:t>
      </w:r>
      <w:r>
        <w:t xml:space="preserve">entire </w:t>
      </w:r>
      <w:r w:rsidR="00BD664B">
        <w:t xml:space="preserve">NTN </w:t>
      </w:r>
      <w:r>
        <w:t>cell may be very difficult to do</w:t>
      </w:r>
      <w:r w:rsidR="00005CF7">
        <w:t xml:space="preserve"> in practice</w:t>
      </w:r>
      <w:r>
        <w:t>.</w:t>
      </w:r>
      <w:r w:rsidR="00E214DD">
        <w:t xml:space="preserve"> </w:t>
      </w:r>
      <w:r w:rsidR="009D04F8">
        <w:t>For example, if</w:t>
      </w:r>
      <w:r w:rsidR="00144935">
        <w:t xml:space="preserve"> a town or city is entirely described by </w:t>
      </w:r>
      <w:r w:rsidR="00780DF7">
        <w:t>a</w:t>
      </w:r>
      <w:r w:rsidR="00144935">
        <w:t xml:space="preserve"> </w:t>
      </w:r>
      <w:r w:rsidR="00780DF7">
        <w:t>reference location and</w:t>
      </w:r>
      <w:r w:rsidR="00144935">
        <w:t xml:space="preserve"> radius</w:t>
      </w:r>
      <w:r w:rsidR="004461AF">
        <w:t xml:space="preserve">, </w:t>
      </w:r>
      <w:r w:rsidR="00F10752">
        <w:t>even a</w:t>
      </w:r>
      <w:r w:rsidR="00E95766">
        <w:t xml:space="preserve"> </w:t>
      </w:r>
      <w:r w:rsidR="00F10752">
        <w:t>25</w:t>
      </w:r>
      <w:r w:rsidR="00E95766">
        <w:t>0km diameter</w:t>
      </w:r>
      <w:r w:rsidR="00690BEE">
        <w:t xml:space="preserve"> NTN cell</w:t>
      </w:r>
      <w:r w:rsidR="00E95766">
        <w:t xml:space="preserve"> may </w:t>
      </w:r>
      <w:r w:rsidR="00FE401B">
        <w:t>contain</w:t>
      </w:r>
      <w:r w:rsidR="0091629E">
        <w:t xml:space="preserve"> tens to hundreds of these areas</w:t>
      </w:r>
      <w:r w:rsidR="00736156">
        <w:t>, as seen in the figure below:</w:t>
      </w:r>
      <w:r w:rsidR="00CD3DFA">
        <w:t xml:space="preserve"> </w:t>
      </w:r>
    </w:p>
    <w:p w14:paraId="509B47EA" w14:textId="024A4E0D" w:rsidR="00F10752" w:rsidRDefault="00AA07C8" w:rsidP="002B682F">
      <w:r w:rsidRPr="00AA07C8">
        <w:rPr>
          <w:noProof/>
        </w:rPr>
        <w:drawing>
          <wp:inline distT="0" distB="0" distL="0" distR="0" wp14:anchorId="77A0F60D" wp14:editId="0E1F0D4D">
            <wp:extent cx="6115472" cy="3713259"/>
            <wp:effectExtent l="0" t="0" r="0" b="1905"/>
            <wp:docPr id="1" name="Picture 1" descr="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Map&#10;&#10;Description automatically generated"/>
                    <pic:cNvPicPr/>
                  </pic:nvPicPr>
                  <pic:blipFill rotWithShape="1">
                    <a:blip r:embed="rId10"/>
                    <a:srcRect t="6324" b="9170"/>
                    <a:stretch/>
                  </pic:blipFill>
                  <pic:spPr bwMode="auto">
                    <a:xfrm>
                      <a:off x="0" y="0"/>
                      <a:ext cx="6120765" cy="3716473"/>
                    </a:xfrm>
                    <a:prstGeom prst="rect">
                      <a:avLst/>
                    </a:prstGeom>
                    <a:ln>
                      <a:noFill/>
                    </a:ln>
                    <a:extLst>
                      <a:ext uri="{53640926-AAD7-44D8-BBD7-CCE9431645EC}">
                        <a14:shadowObscured xmlns:a14="http://schemas.microsoft.com/office/drawing/2010/main"/>
                      </a:ext>
                    </a:extLst>
                  </pic:spPr>
                </pic:pic>
              </a:graphicData>
            </a:graphic>
          </wp:inline>
        </w:drawing>
      </w:r>
    </w:p>
    <w:p w14:paraId="7D458768" w14:textId="527F101F" w:rsidR="00F10752" w:rsidRPr="00F10752" w:rsidRDefault="00F10752" w:rsidP="00977D78">
      <w:pPr>
        <w:jc w:val="center"/>
        <w:rPr>
          <w:b/>
          <w:bCs/>
        </w:rPr>
      </w:pPr>
      <w:r>
        <w:rPr>
          <w:b/>
          <w:bCs/>
        </w:rPr>
        <w:t xml:space="preserve">Figure 1: </w:t>
      </w:r>
      <w:r w:rsidR="00CE730E">
        <w:rPr>
          <w:b/>
          <w:bCs/>
        </w:rPr>
        <w:t>Example</w:t>
      </w:r>
      <w:r w:rsidR="00977D78">
        <w:rPr>
          <w:b/>
          <w:bCs/>
        </w:rPr>
        <w:t xml:space="preserve"> of a cell</w:t>
      </w:r>
      <w:r w:rsidR="00E25992">
        <w:rPr>
          <w:b/>
          <w:bCs/>
        </w:rPr>
        <w:t>s</w:t>
      </w:r>
      <w:r w:rsidR="00977D78">
        <w:rPr>
          <w:b/>
          <w:bCs/>
        </w:rPr>
        <w:t xml:space="preserve"> with</w:t>
      </w:r>
      <w:r w:rsidR="00CE730E">
        <w:rPr>
          <w:b/>
          <w:bCs/>
        </w:rPr>
        <w:t xml:space="preserve"> approx.</w:t>
      </w:r>
      <w:r w:rsidR="00977D78">
        <w:rPr>
          <w:b/>
          <w:bCs/>
        </w:rPr>
        <w:t xml:space="preserve"> 250km and 1000km diameter</w:t>
      </w:r>
      <w:r w:rsidR="00C47F4B">
        <w:rPr>
          <w:b/>
          <w:bCs/>
        </w:rPr>
        <w:t xml:space="preserve"> [</w:t>
      </w:r>
      <w:r w:rsidR="002B5944">
        <w:rPr>
          <w:b/>
          <w:bCs/>
        </w:rPr>
        <w:t>4</w:t>
      </w:r>
      <w:r w:rsidR="00C47F4B">
        <w:rPr>
          <w:b/>
          <w:bCs/>
        </w:rPr>
        <w:t>]</w:t>
      </w:r>
    </w:p>
    <w:p w14:paraId="6799907D" w14:textId="00B50092" w:rsidR="002B682F" w:rsidRDefault="00CD3DFA" w:rsidP="002B682F">
      <w:r>
        <w:t xml:space="preserve">This may be even more difficult in Earth-moving NTN case, where </w:t>
      </w:r>
      <w:r w:rsidR="00A041F5">
        <w:t>the description</w:t>
      </w:r>
      <w:r w:rsidR="00573006">
        <w:t xml:space="preserve"> of TN coverage</w:t>
      </w:r>
      <w:r>
        <w:t xml:space="preserve"> may need to be</w:t>
      </w:r>
      <w:r w:rsidR="00573006">
        <w:t xml:space="preserve"> periodically </w:t>
      </w:r>
      <w:r>
        <w:t>updated as the cell moves</w:t>
      </w:r>
      <w:r w:rsidR="009F3C93">
        <w:t xml:space="preserve"> relative to the Earth</w:t>
      </w:r>
      <w:r w:rsidR="007D6F19">
        <w:t>.</w:t>
      </w:r>
      <w:r w:rsidR="00FB2A5E">
        <w:t xml:space="preserve"> To avoid excessive broadcast signalling, system information can </w:t>
      </w:r>
      <w:r w:rsidR="00672A04">
        <w:t xml:space="preserve">only </w:t>
      </w:r>
      <w:r w:rsidR="003A4593">
        <w:t>provide</w:t>
      </w:r>
      <w:r w:rsidR="005B343A">
        <w:t xml:space="preserve"> very rough estimates of terrestrial coverage areas.</w:t>
      </w:r>
    </w:p>
    <w:p w14:paraId="32CF8658" w14:textId="17E670E6" w:rsidR="00C263C9" w:rsidRDefault="00C263C9" w:rsidP="00C263C9">
      <w:pPr>
        <w:ind w:left="1440" w:hanging="1440"/>
        <w:rPr>
          <w:i/>
          <w:iCs/>
        </w:rPr>
      </w:pPr>
      <w:r>
        <w:rPr>
          <w:i/>
          <w:iCs/>
        </w:rPr>
        <w:t>Observation 2:</w:t>
      </w:r>
      <w:r w:rsidRPr="001A42A6">
        <w:rPr>
          <w:i/>
          <w:iCs/>
        </w:rPr>
        <w:tab/>
      </w:r>
      <w:r>
        <w:rPr>
          <w:i/>
          <w:iCs/>
        </w:rPr>
        <w:t>Broadcasting an accurate description of TN coverage across an entire NTN cell can require a huge amount of signalling.</w:t>
      </w:r>
    </w:p>
    <w:p w14:paraId="47A81360" w14:textId="1FCA6482" w:rsidR="00C263C9" w:rsidRPr="00C263C9" w:rsidRDefault="00614A3A" w:rsidP="00C263C9">
      <w:r>
        <w:t>For connected UEs,</w:t>
      </w:r>
      <w:r w:rsidR="00592E58">
        <w:t xml:space="preserve"> </w:t>
      </w:r>
      <w:r w:rsidR="00C45794">
        <w:t>u</w:t>
      </w:r>
      <w:r w:rsidR="00DB0DD9">
        <w:t>pon</w:t>
      </w:r>
      <w:r w:rsidR="00585848">
        <w:t xml:space="preserve"> (or prior</w:t>
      </w:r>
      <w:r w:rsidR="00397A6D">
        <w:t xml:space="preserve"> to</w:t>
      </w:r>
      <w:r w:rsidR="00585848">
        <w:t>)</w:t>
      </w:r>
      <w:r w:rsidR="00DB0DD9">
        <w:t xml:space="preserve"> release to RRC Inactive/Idle the network </w:t>
      </w:r>
      <w:r w:rsidR="00585848">
        <w:t>c</w:t>
      </w:r>
      <w:r w:rsidR="00201863">
        <w:t>ould</w:t>
      </w:r>
      <w:r w:rsidR="00585848">
        <w:t xml:space="preserve"> provide a much more accurate description of terrestrial coverage </w:t>
      </w:r>
      <w:r w:rsidR="00201863">
        <w:t xml:space="preserve">via dedicated signalling. </w:t>
      </w:r>
      <w:r w:rsidR="009C30BC">
        <w:t>Since the NW would have a good idea of the UE location</w:t>
      </w:r>
      <w:r w:rsidR="00ED0A75">
        <w:t>,</w:t>
      </w:r>
      <w:r w:rsidR="009C30BC">
        <w:t xml:space="preserve"> </w:t>
      </w:r>
      <w:r w:rsidR="00397550">
        <w:t>TN coverage</w:t>
      </w:r>
      <w:r w:rsidR="006D2908">
        <w:t xml:space="preserve"> information can be </w:t>
      </w:r>
      <w:r w:rsidR="00585848">
        <w:t>tailored to the area immediately surrounding the UE</w:t>
      </w:r>
      <w:r w:rsidR="005D5677">
        <w:t>.</w:t>
      </w:r>
      <w:r w:rsidR="006D2908">
        <w:t xml:space="preserve"> </w:t>
      </w:r>
      <w:r w:rsidR="005D5677">
        <w:t>This</w:t>
      </w:r>
      <w:r w:rsidR="00CE730E">
        <w:t xml:space="preserve"> </w:t>
      </w:r>
      <w:r w:rsidR="006D2908">
        <w:t>c</w:t>
      </w:r>
      <w:r w:rsidR="00CE730E">
        <w:t xml:space="preserve">ould provide a good compromise between accuracy </w:t>
      </w:r>
      <w:r w:rsidR="001727D9">
        <w:t>and signalling overhead</w:t>
      </w:r>
      <w:r w:rsidR="005D5677">
        <w:t>, however</w:t>
      </w:r>
      <w:r w:rsidR="001727D9">
        <w:t xml:space="preserve"> </w:t>
      </w:r>
      <w:r w:rsidR="00914B3E">
        <w:t>a</w:t>
      </w:r>
      <w:r w:rsidR="006D2908">
        <w:t xml:space="preserve"> drawback </w:t>
      </w:r>
      <w:r w:rsidR="006546DA">
        <w:t xml:space="preserve">is </w:t>
      </w:r>
      <w:r w:rsidR="002104CB">
        <w:t>the</w:t>
      </w:r>
      <w:r w:rsidR="00C0745C">
        <w:t xml:space="preserve"> </w:t>
      </w:r>
      <w:r w:rsidR="003D6B09">
        <w:t>information</w:t>
      </w:r>
      <w:r w:rsidR="002B682F">
        <w:t xml:space="preserve"> may become outdated </w:t>
      </w:r>
      <w:r w:rsidR="003D6B09">
        <w:t xml:space="preserve">if the UE moves outside the </w:t>
      </w:r>
      <w:r w:rsidR="005C21EE">
        <w:t>described area.</w:t>
      </w:r>
    </w:p>
    <w:p w14:paraId="5E619B1C" w14:textId="15FC2F68" w:rsidR="00C263C9" w:rsidRDefault="00C263C9" w:rsidP="00C263C9">
      <w:pPr>
        <w:ind w:left="1440" w:hanging="1440"/>
        <w:rPr>
          <w:i/>
          <w:iCs/>
        </w:rPr>
      </w:pPr>
      <w:r>
        <w:rPr>
          <w:i/>
          <w:iCs/>
        </w:rPr>
        <w:t>Observation 3:</w:t>
      </w:r>
      <w:r w:rsidRPr="001A42A6">
        <w:rPr>
          <w:i/>
          <w:iCs/>
        </w:rPr>
        <w:tab/>
      </w:r>
      <w:r>
        <w:rPr>
          <w:i/>
          <w:iCs/>
        </w:rPr>
        <w:t xml:space="preserve">Dedicated signalling (e.g. provided within the </w:t>
      </w:r>
      <w:proofErr w:type="spellStart"/>
      <w:r>
        <w:rPr>
          <w:i/>
          <w:iCs/>
        </w:rPr>
        <w:t>RRCRelease</w:t>
      </w:r>
      <w:proofErr w:type="spellEnd"/>
      <w:r>
        <w:rPr>
          <w:i/>
          <w:iCs/>
        </w:rPr>
        <w:t xml:space="preserve"> message) could allow a more accurate description of TN coverage immediately surrounding the UE, however such information may become outdated (e.g. based on UE movement).</w:t>
      </w:r>
    </w:p>
    <w:p w14:paraId="4656C5CE" w14:textId="32140475" w:rsidR="00C263C9" w:rsidRDefault="002C68A5" w:rsidP="00C263C9">
      <w:r>
        <w:t>A</w:t>
      </w:r>
      <w:r w:rsidR="0076796F">
        <w:t xml:space="preserve"> </w:t>
      </w:r>
      <w:r w:rsidR="00E23906">
        <w:t xml:space="preserve">further </w:t>
      </w:r>
      <w:r w:rsidR="00266D13">
        <w:t xml:space="preserve">option could be some </w:t>
      </w:r>
      <w:r w:rsidR="00C8099F">
        <w:t xml:space="preserve">combination of </w:t>
      </w:r>
      <w:r w:rsidR="00E575EA">
        <w:t>broadcast and dedicated signalling</w:t>
      </w:r>
      <w:r w:rsidR="00C8099F">
        <w:t xml:space="preserve">, where a rough description </w:t>
      </w:r>
      <w:r w:rsidR="00F7766E">
        <w:t>is</w:t>
      </w:r>
      <w:r w:rsidR="00C8099F">
        <w:t xml:space="preserve"> provided via system information and refined in the immediate area </w:t>
      </w:r>
      <w:r w:rsidR="00A52D13">
        <w:t xml:space="preserve">via dedicated signalling. </w:t>
      </w:r>
      <w:r w:rsidR="007F449C">
        <w:t xml:space="preserve">This may be particularly useful </w:t>
      </w:r>
      <w:r w:rsidR="00185494">
        <w:t>for</w:t>
      </w:r>
      <w:r w:rsidR="007F449C">
        <w:t xml:space="preserve"> high-mobility UEs</w:t>
      </w:r>
      <w:r w:rsidR="00185494">
        <w:t>.</w:t>
      </w:r>
      <w:r w:rsidR="00C8099F">
        <w:t xml:space="preserve"> </w:t>
      </w:r>
    </w:p>
    <w:p w14:paraId="61886367" w14:textId="77777777" w:rsidR="00C263C9" w:rsidRDefault="00C263C9" w:rsidP="00C263C9">
      <w:pPr>
        <w:ind w:left="1440" w:hanging="1440"/>
        <w:rPr>
          <w:i/>
          <w:iCs/>
        </w:rPr>
      </w:pPr>
      <w:r>
        <w:rPr>
          <w:i/>
          <w:iCs/>
        </w:rPr>
        <w:t>Observation 4:</w:t>
      </w:r>
      <w:r w:rsidRPr="001A42A6">
        <w:rPr>
          <w:i/>
          <w:iCs/>
        </w:rPr>
        <w:tab/>
      </w:r>
      <w:r>
        <w:rPr>
          <w:i/>
          <w:iCs/>
        </w:rPr>
        <w:t xml:space="preserve">Combining a rough description of TN coverage across the entire NTN cell (e.g. sent via broadcast signalling) with an accurate description surrounding the UE (e.g. sent via dedicated signalling) may be a good </w:t>
      </w:r>
      <w:proofErr w:type="spellStart"/>
      <w:r>
        <w:rPr>
          <w:i/>
          <w:iCs/>
        </w:rPr>
        <w:t>tradeoff</w:t>
      </w:r>
      <w:proofErr w:type="spellEnd"/>
      <w:r>
        <w:rPr>
          <w:i/>
          <w:iCs/>
        </w:rPr>
        <w:t xml:space="preserve"> between signalling overhead and accuracy.</w:t>
      </w:r>
    </w:p>
    <w:p w14:paraId="2AA71816" w14:textId="7405B8BC" w:rsidR="00C263C9" w:rsidRDefault="009643CC" w:rsidP="00C37F4F">
      <w:r>
        <w:t xml:space="preserve">As a starting point, RAN2 may discuss the </w:t>
      </w:r>
      <w:r w:rsidR="0070245B">
        <w:t xml:space="preserve">whether such assistance information can </w:t>
      </w:r>
      <w:r w:rsidR="00FE3AFD">
        <w:t>be practically provided</w:t>
      </w:r>
      <w:r w:rsidR="00E11AF5">
        <w:t>,</w:t>
      </w:r>
      <w:r w:rsidR="00633C97">
        <w:t xml:space="preserve"> </w:t>
      </w:r>
      <w:r w:rsidR="00E11AF5">
        <w:t>and</w:t>
      </w:r>
      <w:r w:rsidR="003C061D">
        <w:t xml:space="preserve"> the achievable accuracy</w:t>
      </w:r>
      <w:r w:rsidR="00777E60">
        <w:t>.</w:t>
      </w:r>
    </w:p>
    <w:p w14:paraId="0A7E0733" w14:textId="776A9193" w:rsidR="002F5EB1" w:rsidRPr="003D3DEC" w:rsidRDefault="002F5EB1" w:rsidP="002F5EB1">
      <w:pPr>
        <w:ind w:left="1440" w:hanging="1440"/>
        <w:rPr>
          <w:b/>
          <w:bCs/>
          <w:lang w:val="en-US" w:eastAsia="sv-SE"/>
        </w:rPr>
      </w:pPr>
      <w:r w:rsidRPr="00896393">
        <w:rPr>
          <w:b/>
          <w:bCs/>
          <w:lang w:eastAsia="sv-SE"/>
        </w:rPr>
        <w:t xml:space="preserve">Proposal </w:t>
      </w:r>
      <w:r>
        <w:rPr>
          <w:b/>
          <w:bCs/>
          <w:lang w:eastAsia="sv-SE"/>
        </w:rPr>
        <w:t>1:</w:t>
      </w:r>
      <w:r>
        <w:rPr>
          <w:b/>
          <w:bCs/>
          <w:lang w:eastAsia="sv-SE"/>
        </w:rPr>
        <w:tab/>
      </w:r>
      <w:r w:rsidR="00CB72D3">
        <w:rPr>
          <w:b/>
          <w:bCs/>
          <w:lang w:eastAsia="sv-SE"/>
        </w:rPr>
        <w:t>RAN2 to</w:t>
      </w:r>
      <w:r w:rsidR="008D4C5C">
        <w:rPr>
          <w:b/>
          <w:bCs/>
          <w:lang w:eastAsia="sv-SE"/>
        </w:rPr>
        <w:t xml:space="preserve"> </w:t>
      </w:r>
      <w:r w:rsidR="0034255E">
        <w:rPr>
          <w:b/>
          <w:bCs/>
          <w:lang w:eastAsia="sv-SE"/>
        </w:rPr>
        <w:t>discuss</w:t>
      </w:r>
      <w:r w:rsidR="00CB72D3">
        <w:rPr>
          <w:b/>
          <w:bCs/>
          <w:lang w:eastAsia="sv-SE"/>
        </w:rPr>
        <w:t xml:space="preserve"> the </w:t>
      </w:r>
      <w:r w:rsidR="00951DED">
        <w:rPr>
          <w:b/>
          <w:bCs/>
          <w:lang w:eastAsia="sv-SE"/>
        </w:rPr>
        <w:t xml:space="preserve">accuracy </w:t>
      </w:r>
      <w:r w:rsidR="00942280">
        <w:rPr>
          <w:b/>
          <w:bCs/>
          <w:lang w:eastAsia="sv-SE"/>
        </w:rPr>
        <w:t xml:space="preserve">requirements </w:t>
      </w:r>
      <w:r w:rsidR="00A40329">
        <w:rPr>
          <w:b/>
          <w:bCs/>
          <w:lang w:eastAsia="sv-SE"/>
        </w:rPr>
        <w:t xml:space="preserve">for </w:t>
      </w:r>
      <w:r w:rsidR="00C131A4">
        <w:rPr>
          <w:b/>
          <w:bCs/>
          <w:lang w:eastAsia="sv-SE"/>
        </w:rPr>
        <w:t>de</w:t>
      </w:r>
      <w:r w:rsidR="007313C5">
        <w:rPr>
          <w:b/>
          <w:bCs/>
          <w:lang w:eastAsia="sv-SE"/>
        </w:rPr>
        <w:t>scribi</w:t>
      </w:r>
      <w:r w:rsidR="00340487">
        <w:rPr>
          <w:b/>
          <w:bCs/>
          <w:lang w:eastAsia="sv-SE"/>
        </w:rPr>
        <w:t>ng</w:t>
      </w:r>
      <w:r w:rsidR="003D3DEC" w:rsidRPr="003D3DEC">
        <w:rPr>
          <w:b/>
          <w:bCs/>
          <w:lang w:eastAsia="sv-SE"/>
        </w:rPr>
        <w:t xml:space="preserve"> where TN network(s) </w:t>
      </w:r>
      <w:r w:rsidR="006634DE">
        <w:rPr>
          <w:b/>
          <w:bCs/>
          <w:lang w:eastAsia="sv-SE"/>
        </w:rPr>
        <w:t>is/</w:t>
      </w:r>
      <w:r w:rsidR="003D3DEC" w:rsidRPr="003D3DEC">
        <w:rPr>
          <w:b/>
          <w:bCs/>
          <w:lang w:eastAsia="sv-SE"/>
        </w:rPr>
        <w:t>are available</w:t>
      </w:r>
      <w:r w:rsidR="002B5938">
        <w:rPr>
          <w:b/>
          <w:bCs/>
          <w:lang w:eastAsia="sv-SE"/>
        </w:rPr>
        <w:t xml:space="preserve"> (e.g. cell level, within X kms</w:t>
      </w:r>
      <w:r w:rsidR="00C3622D">
        <w:rPr>
          <w:b/>
          <w:bCs/>
          <w:lang w:eastAsia="sv-SE"/>
        </w:rPr>
        <w:t>, etc.</w:t>
      </w:r>
      <w:r w:rsidR="002B5938">
        <w:rPr>
          <w:b/>
          <w:bCs/>
          <w:lang w:eastAsia="sv-SE"/>
        </w:rPr>
        <w:t>)</w:t>
      </w:r>
      <w:r w:rsidR="003D3DEC" w:rsidRPr="003D3DEC">
        <w:rPr>
          <w:b/>
          <w:bCs/>
          <w:lang w:eastAsia="sv-SE"/>
        </w:rPr>
        <w:t>.</w:t>
      </w:r>
    </w:p>
    <w:p w14:paraId="6B49A5B4" w14:textId="6EA10F21" w:rsidR="00BF4F23" w:rsidRDefault="00C75230" w:rsidP="00BF4F23">
      <w:r>
        <w:lastRenderedPageBreak/>
        <w:t xml:space="preserve">If the UE determines it is within both TN and NTN coverage, </w:t>
      </w:r>
      <w:r w:rsidR="009C1B11">
        <w:t>a</w:t>
      </w:r>
      <w:r w:rsidR="00BF4F23">
        <w:t xml:space="preserve"> UE </w:t>
      </w:r>
      <w:r w:rsidR="009C1B11">
        <w:t>should</w:t>
      </w:r>
      <w:r w:rsidR="00BF4F23">
        <w:t xml:space="preserve"> have a clear understanding which cell IDs/frequencies are associated with a terrestrial network vs. a non-terrestrial network. </w:t>
      </w:r>
    </w:p>
    <w:p w14:paraId="3DEE954D" w14:textId="4240DF51" w:rsidR="009C1B11" w:rsidRDefault="009C1B11" w:rsidP="009C1B11">
      <w:pPr>
        <w:ind w:left="1440" w:hanging="1440"/>
        <w:rPr>
          <w:i/>
          <w:iCs/>
        </w:rPr>
      </w:pPr>
      <w:r>
        <w:rPr>
          <w:i/>
          <w:iCs/>
        </w:rPr>
        <w:t xml:space="preserve">Observation </w:t>
      </w:r>
      <w:r w:rsidR="007765AA">
        <w:rPr>
          <w:i/>
          <w:iCs/>
        </w:rPr>
        <w:t>5</w:t>
      </w:r>
      <w:r>
        <w:rPr>
          <w:i/>
          <w:iCs/>
        </w:rPr>
        <w:t>:</w:t>
      </w:r>
      <w:r w:rsidRPr="001A42A6">
        <w:rPr>
          <w:i/>
          <w:iCs/>
        </w:rPr>
        <w:tab/>
      </w:r>
      <w:r>
        <w:rPr>
          <w:i/>
          <w:iCs/>
        </w:rPr>
        <w:t xml:space="preserve">A </w:t>
      </w:r>
      <w:r w:rsidRPr="009C1B11">
        <w:rPr>
          <w:i/>
          <w:iCs/>
        </w:rPr>
        <w:t xml:space="preserve">UE </w:t>
      </w:r>
      <w:r>
        <w:rPr>
          <w:i/>
          <w:iCs/>
        </w:rPr>
        <w:t>under</w:t>
      </w:r>
      <w:r w:rsidRPr="009C1B11">
        <w:rPr>
          <w:i/>
          <w:iCs/>
        </w:rPr>
        <w:t xml:space="preserve"> both TN and NTN coverage should have a clear understanding which cell IDs/frequencies are associated with a terrestrial network vs. a non-terrestrial network. </w:t>
      </w:r>
    </w:p>
    <w:p w14:paraId="0366DA30" w14:textId="4E8BC338" w:rsidR="00BF4F23" w:rsidRDefault="00BF4F23" w:rsidP="009C1B11">
      <w:r>
        <w:t>Past discussion has indicated a UE may determine a cell belongs to an NTN implicitly (e.g., via presence of the NTN-specific SIB). Also, if NTN and TN belong to dedicated bands, then the UE may be able to distinguish between TN and NTN based on the ARFCN of the neighbouring carrier. It is proposed that RAN2 confirm the assumption that a UE can distinguish between TN and NTN based on existing specification.</w:t>
      </w:r>
    </w:p>
    <w:p w14:paraId="1BCD1737" w14:textId="5FD81A76" w:rsidR="00BF4F23" w:rsidRPr="00366785" w:rsidRDefault="00BF4F23" w:rsidP="00BF4F23">
      <w:pPr>
        <w:ind w:left="1440" w:hanging="1440"/>
        <w:rPr>
          <w:b/>
          <w:bCs/>
          <w:lang w:eastAsia="sv-SE"/>
        </w:rPr>
      </w:pPr>
      <w:r w:rsidRPr="00896393">
        <w:rPr>
          <w:b/>
          <w:bCs/>
          <w:lang w:eastAsia="sv-SE"/>
        </w:rPr>
        <w:t xml:space="preserve">Proposal </w:t>
      </w:r>
      <w:r w:rsidR="00FC738D">
        <w:rPr>
          <w:b/>
          <w:bCs/>
          <w:lang w:eastAsia="sv-SE"/>
        </w:rPr>
        <w:t>2</w:t>
      </w:r>
      <w:r>
        <w:rPr>
          <w:b/>
          <w:bCs/>
          <w:lang w:eastAsia="sv-SE"/>
        </w:rPr>
        <w:t>:</w:t>
      </w:r>
      <w:r>
        <w:rPr>
          <w:b/>
          <w:bCs/>
          <w:lang w:eastAsia="sv-SE"/>
        </w:rPr>
        <w:tab/>
      </w:r>
      <w:r w:rsidR="003B3205">
        <w:rPr>
          <w:b/>
          <w:bCs/>
          <w:lang w:eastAsia="sv-SE"/>
        </w:rPr>
        <w:t xml:space="preserve">RAN2 to confirm </w:t>
      </w:r>
      <w:r w:rsidR="007C02FA">
        <w:rPr>
          <w:b/>
          <w:bCs/>
          <w:lang w:eastAsia="sv-SE"/>
        </w:rPr>
        <w:t>i</w:t>
      </w:r>
      <w:r w:rsidR="003B3205">
        <w:rPr>
          <w:b/>
          <w:bCs/>
          <w:lang w:eastAsia="sv-SE"/>
        </w:rPr>
        <w:t xml:space="preserve">n areas of overlapping NTN-TN coverage, </w:t>
      </w:r>
      <w:r>
        <w:rPr>
          <w:b/>
          <w:bCs/>
          <w:lang w:eastAsia="sv-SE"/>
        </w:rPr>
        <w:t xml:space="preserve">a UE can distinguish whether a </w:t>
      </w:r>
      <w:proofErr w:type="spellStart"/>
      <w:r>
        <w:rPr>
          <w:b/>
          <w:bCs/>
          <w:lang w:eastAsia="sv-SE"/>
        </w:rPr>
        <w:t>neighbor</w:t>
      </w:r>
      <w:proofErr w:type="spellEnd"/>
      <w:r>
        <w:rPr>
          <w:b/>
          <w:bCs/>
          <w:lang w:eastAsia="sv-SE"/>
        </w:rPr>
        <w:t xml:space="preserve"> cell or frequency belongs to </w:t>
      </w:r>
      <w:r w:rsidR="007C02FA">
        <w:rPr>
          <w:b/>
          <w:bCs/>
          <w:lang w:eastAsia="sv-SE"/>
        </w:rPr>
        <w:t xml:space="preserve">a TN </w:t>
      </w:r>
      <w:r>
        <w:rPr>
          <w:b/>
          <w:bCs/>
          <w:lang w:eastAsia="sv-SE"/>
        </w:rPr>
        <w:t xml:space="preserve">or </w:t>
      </w:r>
      <w:r w:rsidR="007C02FA">
        <w:rPr>
          <w:b/>
          <w:bCs/>
          <w:lang w:eastAsia="sv-SE"/>
        </w:rPr>
        <w:t>NTN</w:t>
      </w:r>
      <w:r>
        <w:rPr>
          <w:b/>
          <w:bCs/>
          <w:lang w:eastAsia="sv-SE"/>
        </w:rPr>
        <w:t xml:space="preserve"> via existing specification.</w:t>
      </w:r>
    </w:p>
    <w:p w14:paraId="553307FA" w14:textId="11B97070" w:rsidR="003264CD" w:rsidRDefault="003A03DD" w:rsidP="003A03DD">
      <w:pPr>
        <w:pStyle w:val="Heading2"/>
      </w:pPr>
      <w:r>
        <w:t>Prioritization of TN vs. NTN</w:t>
      </w:r>
      <w:r w:rsidR="005D4F60">
        <w:t xml:space="preserve"> during cell (re)selection</w:t>
      </w:r>
    </w:p>
    <w:p w14:paraId="58E8AE0A" w14:textId="2F218D18" w:rsidR="00651A8D" w:rsidRDefault="00651A8D" w:rsidP="00651A8D">
      <w:r>
        <w:t>In RAN2#119bis-e</w:t>
      </w:r>
      <w:r w:rsidR="002B682F">
        <w:t xml:space="preserve">, it </w:t>
      </w:r>
      <w:r w:rsidR="00876529">
        <w:t xml:space="preserve">was </w:t>
      </w:r>
      <w:r>
        <w:t xml:space="preserve">agreed that a UE is not required to perform cell measurements for TN neighbour cells in areas where there is no </w:t>
      </w:r>
      <w:r w:rsidR="00243494">
        <w:t xml:space="preserve">TN </w:t>
      </w:r>
      <w:r>
        <w:t>coverage. In this case, the UE would clearly prioritize cell reselection to NTN cells.</w:t>
      </w:r>
      <w:r w:rsidR="00876529">
        <w:t xml:space="preserve"> </w:t>
      </w:r>
      <w:r w:rsidR="005005A4">
        <w:t xml:space="preserve">However, </w:t>
      </w:r>
      <w:r w:rsidR="009C3055">
        <w:t xml:space="preserve">in areas of overlapping NTN/TN coverage a UE may prioritize TN during cell (re)selection </w:t>
      </w:r>
      <w:r w:rsidR="005005A4">
        <w:t>based on the significant advantages offered by terrestrial cells (e.g. in terms of latency)</w:t>
      </w:r>
      <w:r w:rsidR="009C3055">
        <w:t>.</w:t>
      </w:r>
      <w:r w:rsidR="00B4377E">
        <w:t xml:space="preserve"> A key factor on switching between prioritizing between TN and NTN is clearly the </w:t>
      </w:r>
      <w:r w:rsidR="00411DD8">
        <w:t>availability</w:t>
      </w:r>
      <w:r w:rsidR="00B4377E">
        <w:t xml:space="preserve"> of </w:t>
      </w:r>
      <w:r w:rsidR="00411DD8">
        <w:t>TN coverage</w:t>
      </w:r>
    </w:p>
    <w:p w14:paraId="3AF3F9DD" w14:textId="753C4C00" w:rsidR="00D51206" w:rsidRDefault="00D51206" w:rsidP="00D51206">
      <w:pPr>
        <w:ind w:left="1440" w:hanging="1440"/>
        <w:rPr>
          <w:i/>
          <w:iCs/>
        </w:rPr>
      </w:pPr>
      <w:r>
        <w:rPr>
          <w:i/>
          <w:iCs/>
        </w:rPr>
        <w:t xml:space="preserve">Observation </w:t>
      </w:r>
      <w:r w:rsidR="007765AA">
        <w:rPr>
          <w:i/>
          <w:iCs/>
        </w:rPr>
        <w:t>6</w:t>
      </w:r>
      <w:r>
        <w:rPr>
          <w:i/>
          <w:iCs/>
        </w:rPr>
        <w:t>:</w:t>
      </w:r>
      <w:r w:rsidRPr="001A42A6">
        <w:rPr>
          <w:i/>
          <w:iCs/>
        </w:rPr>
        <w:tab/>
      </w:r>
      <w:r w:rsidR="003E17AC">
        <w:rPr>
          <w:i/>
          <w:iCs/>
        </w:rPr>
        <w:t xml:space="preserve">A UE should be able to </w:t>
      </w:r>
      <w:r w:rsidR="00A6031C">
        <w:rPr>
          <w:i/>
          <w:iCs/>
        </w:rPr>
        <w:t xml:space="preserve">switch </w:t>
      </w:r>
      <w:r w:rsidR="003E17AC">
        <w:rPr>
          <w:i/>
          <w:iCs/>
        </w:rPr>
        <w:t>prioritiz</w:t>
      </w:r>
      <w:r w:rsidR="00973D7B">
        <w:rPr>
          <w:i/>
          <w:iCs/>
        </w:rPr>
        <w:t>ing</w:t>
      </w:r>
      <w:r w:rsidR="003E17AC">
        <w:rPr>
          <w:i/>
          <w:iCs/>
        </w:rPr>
        <w:t xml:space="preserve"> </w:t>
      </w:r>
      <w:r>
        <w:rPr>
          <w:i/>
          <w:iCs/>
        </w:rPr>
        <w:t xml:space="preserve">NTN vs TN </w:t>
      </w:r>
      <w:r w:rsidR="003E17AC">
        <w:rPr>
          <w:i/>
          <w:iCs/>
        </w:rPr>
        <w:t xml:space="preserve">cell </w:t>
      </w:r>
      <w:r w:rsidR="00D91503">
        <w:rPr>
          <w:i/>
          <w:iCs/>
        </w:rPr>
        <w:t xml:space="preserve">at least </w:t>
      </w:r>
      <w:r w:rsidR="003E17AC">
        <w:rPr>
          <w:i/>
          <w:iCs/>
        </w:rPr>
        <w:t xml:space="preserve">based on </w:t>
      </w:r>
      <w:r w:rsidR="00C45A45">
        <w:rPr>
          <w:i/>
          <w:iCs/>
        </w:rPr>
        <w:t>TN</w:t>
      </w:r>
      <w:r w:rsidR="003E17AC">
        <w:rPr>
          <w:i/>
          <w:iCs/>
        </w:rPr>
        <w:t xml:space="preserve"> availability</w:t>
      </w:r>
      <w:r w:rsidR="00F12ACC">
        <w:rPr>
          <w:i/>
          <w:iCs/>
        </w:rPr>
        <w:t>.</w:t>
      </w:r>
    </w:p>
    <w:p w14:paraId="42334DC3" w14:textId="3F50B2D3" w:rsidR="00F67329" w:rsidRDefault="00F67329" w:rsidP="00F67329">
      <w:r>
        <w:t>How the UE determines when to switch may be reliant on how it detects it is within terrestrial coverage or not, which may be further studied. Possible options could be based on an explicit indication (e.g. via SIB or paging), based on a configuration (e.g. provided within the release message), or conditionally based on satisfaction of some criteria</w:t>
      </w:r>
      <w:r w:rsidR="00B06E63">
        <w:t xml:space="preserve"> (e.g. some distance threshold away from terrestrial coverage)</w:t>
      </w:r>
      <w:r>
        <w:t xml:space="preserve">. </w:t>
      </w:r>
    </w:p>
    <w:p w14:paraId="3A10560F" w14:textId="5B1A3E6A" w:rsidR="0033132A" w:rsidRDefault="00FC738D" w:rsidP="002D6712">
      <w:pPr>
        <w:ind w:left="1440" w:hanging="1440"/>
        <w:rPr>
          <w:b/>
          <w:bCs/>
          <w:lang w:eastAsia="sv-SE"/>
        </w:rPr>
      </w:pPr>
      <w:r w:rsidRPr="00896393">
        <w:rPr>
          <w:b/>
          <w:bCs/>
          <w:lang w:eastAsia="sv-SE"/>
        </w:rPr>
        <w:t xml:space="preserve">Proposal </w:t>
      </w:r>
      <w:r>
        <w:rPr>
          <w:b/>
          <w:bCs/>
          <w:lang w:eastAsia="sv-SE"/>
        </w:rPr>
        <w:t>3:</w:t>
      </w:r>
      <w:r>
        <w:rPr>
          <w:b/>
          <w:bCs/>
          <w:lang w:eastAsia="sv-SE"/>
        </w:rPr>
        <w:tab/>
        <w:t>A UE may switch between prioritizing TN and NTN</w:t>
      </w:r>
      <w:r>
        <w:rPr>
          <w:b/>
          <w:bCs/>
        </w:rPr>
        <w:t xml:space="preserve"> during cell (re)selection.</w:t>
      </w:r>
      <w:r w:rsidR="002D6712">
        <w:rPr>
          <w:b/>
          <w:bCs/>
          <w:lang w:eastAsia="sv-SE"/>
        </w:rPr>
        <w:t xml:space="preserve"> </w:t>
      </w:r>
      <w:r w:rsidR="0033132A">
        <w:rPr>
          <w:b/>
          <w:bCs/>
        </w:rPr>
        <w:t xml:space="preserve">FFS </w:t>
      </w:r>
      <w:r w:rsidR="00A7488B">
        <w:rPr>
          <w:b/>
          <w:bCs/>
        </w:rPr>
        <w:t>how</w:t>
      </w:r>
      <w:r w:rsidR="00090765">
        <w:rPr>
          <w:b/>
          <w:bCs/>
        </w:rPr>
        <w:t>/when</w:t>
      </w:r>
      <w:r w:rsidR="00BE342C">
        <w:rPr>
          <w:b/>
          <w:bCs/>
        </w:rPr>
        <w:t xml:space="preserve"> </w:t>
      </w:r>
      <w:r w:rsidR="00EC5C1F">
        <w:rPr>
          <w:b/>
          <w:bCs/>
        </w:rPr>
        <w:t>switch</w:t>
      </w:r>
      <w:r w:rsidR="00BE342C">
        <w:rPr>
          <w:b/>
          <w:bCs/>
        </w:rPr>
        <w:t xml:space="preserve"> is</w:t>
      </w:r>
      <w:r w:rsidR="00EC5C1F">
        <w:rPr>
          <w:b/>
          <w:bCs/>
        </w:rPr>
        <w:t xml:space="preserve"> </w:t>
      </w:r>
      <w:r w:rsidR="00A61590">
        <w:rPr>
          <w:b/>
          <w:bCs/>
        </w:rPr>
        <w:t>trigger</w:t>
      </w:r>
      <w:r w:rsidR="00BE342C">
        <w:rPr>
          <w:b/>
          <w:bCs/>
        </w:rPr>
        <w:t>ed</w:t>
      </w:r>
      <w:r w:rsidR="00B00F73">
        <w:rPr>
          <w:b/>
          <w:bCs/>
        </w:rPr>
        <w:t>.</w:t>
      </w:r>
    </w:p>
    <w:p w14:paraId="7657EDF6" w14:textId="77777777" w:rsidR="00942950" w:rsidRDefault="00942950" w:rsidP="00942950">
      <w:r>
        <w:t>So far no enhancements are specified regarding prioritization between terrestrial and non-terrestrial cells, so the UE must rely on measurement-based cell ranking regardless of network type. Including other non-measurement-based metrics into the cell reselection procedure such as the network type (TN vs. NTN) would assist the UE to select the best cell under the given circumstances.</w:t>
      </w:r>
    </w:p>
    <w:p w14:paraId="5FB6794A" w14:textId="54D26572" w:rsidR="00942950" w:rsidRDefault="00942950" w:rsidP="00942950">
      <w:pPr>
        <w:ind w:left="1440" w:hanging="1440"/>
        <w:rPr>
          <w:b/>
          <w:bCs/>
          <w:lang w:eastAsia="sv-SE"/>
        </w:rPr>
      </w:pPr>
      <w:r w:rsidRPr="00896393">
        <w:rPr>
          <w:b/>
          <w:bCs/>
          <w:lang w:eastAsia="sv-SE"/>
        </w:rPr>
        <w:t xml:space="preserve">Proposal </w:t>
      </w:r>
      <w:r w:rsidR="007B5E06">
        <w:rPr>
          <w:b/>
          <w:bCs/>
          <w:lang w:eastAsia="sv-SE"/>
        </w:rPr>
        <w:t>4</w:t>
      </w:r>
      <w:r>
        <w:rPr>
          <w:b/>
          <w:bCs/>
          <w:lang w:eastAsia="sv-SE"/>
        </w:rPr>
        <w:t>:</w:t>
      </w:r>
      <w:r>
        <w:rPr>
          <w:b/>
          <w:bCs/>
          <w:lang w:eastAsia="sv-SE"/>
        </w:rPr>
        <w:tab/>
        <w:t>N</w:t>
      </w:r>
      <w:r>
        <w:rPr>
          <w:b/>
          <w:bCs/>
        </w:rPr>
        <w:t xml:space="preserve">on-measurement-based </w:t>
      </w:r>
      <w:r w:rsidRPr="00FD0706">
        <w:rPr>
          <w:b/>
          <w:bCs/>
        </w:rPr>
        <w:t xml:space="preserve">factors (e.g. </w:t>
      </w:r>
      <w:r>
        <w:rPr>
          <w:b/>
          <w:bCs/>
        </w:rPr>
        <w:t>network type</w:t>
      </w:r>
      <w:r w:rsidRPr="00FD0706">
        <w:rPr>
          <w:b/>
          <w:bCs/>
        </w:rPr>
        <w:t xml:space="preserve">) </w:t>
      </w:r>
      <w:r>
        <w:rPr>
          <w:b/>
          <w:bCs/>
        </w:rPr>
        <w:t>are incorporated into the cell reselection procedure</w:t>
      </w:r>
      <w:r w:rsidR="00B00F73">
        <w:rPr>
          <w:b/>
          <w:bCs/>
        </w:rPr>
        <w:t xml:space="preserve"> to </w:t>
      </w:r>
      <w:r w:rsidR="00EB3921">
        <w:rPr>
          <w:b/>
          <w:bCs/>
        </w:rPr>
        <w:t>support NTN/TN prioritization.</w:t>
      </w:r>
    </w:p>
    <w:p w14:paraId="0B6D7D6F" w14:textId="77777777" w:rsidR="00214E6A" w:rsidRPr="004A1A95" w:rsidRDefault="00214E6A" w:rsidP="00214E6A">
      <w:pPr>
        <w:pStyle w:val="Heading1"/>
      </w:pPr>
      <w:r w:rsidRPr="004A1A95">
        <w:t>Conclusion</w:t>
      </w:r>
    </w:p>
    <w:p w14:paraId="66F0DF76" w14:textId="4CDF657A" w:rsidR="00E013C6" w:rsidRDefault="00214E6A" w:rsidP="00C6277A">
      <w:pPr>
        <w:tabs>
          <w:tab w:val="left" w:pos="0"/>
        </w:tabs>
      </w:pPr>
      <w:r w:rsidRPr="00A5165C">
        <w:t xml:space="preserve">In this contribution the following </w:t>
      </w:r>
      <w:r w:rsidR="00E80B0C" w:rsidRPr="00A5165C">
        <w:t>observation</w:t>
      </w:r>
      <w:r w:rsidR="004D10B9" w:rsidRPr="00A5165C">
        <w:t>s</w:t>
      </w:r>
      <w:r w:rsidR="00E80B0C" w:rsidRPr="00A5165C">
        <w:t xml:space="preserve"> and </w:t>
      </w:r>
      <w:r w:rsidR="00EB3A60" w:rsidRPr="00A5165C">
        <w:t>proposals</w:t>
      </w:r>
      <w:r w:rsidRPr="00A5165C">
        <w:t xml:space="preserve"> </w:t>
      </w:r>
      <w:r w:rsidR="00A5165C" w:rsidRPr="00A5165C">
        <w:t>are</w:t>
      </w:r>
      <w:r w:rsidRPr="00A5165C">
        <w:t xml:space="preserve"> made concerning</w:t>
      </w:r>
      <w:r w:rsidR="009D1649" w:rsidRPr="00A5165C">
        <w:t xml:space="preserve"> </w:t>
      </w:r>
      <w:r w:rsidR="00A5165C" w:rsidRPr="00A5165C">
        <w:t>NTN-TN mobility and service continuity:</w:t>
      </w:r>
    </w:p>
    <w:p w14:paraId="3B1A5E66" w14:textId="40B5F32F" w:rsidR="00B37ED6" w:rsidRDefault="00B37ED6" w:rsidP="00B37ED6">
      <w:pPr>
        <w:ind w:left="1440" w:hanging="1440"/>
        <w:rPr>
          <w:i/>
          <w:iCs/>
        </w:rPr>
      </w:pPr>
      <w:r>
        <w:rPr>
          <w:i/>
          <w:iCs/>
        </w:rPr>
        <w:t xml:space="preserve">Observation </w:t>
      </w:r>
      <w:r w:rsidR="0064531D">
        <w:rPr>
          <w:i/>
          <w:iCs/>
        </w:rPr>
        <w:t>1</w:t>
      </w:r>
      <w:r>
        <w:rPr>
          <w:i/>
          <w:iCs/>
        </w:rPr>
        <w:t>:</w:t>
      </w:r>
      <w:r w:rsidRPr="001A42A6">
        <w:rPr>
          <w:i/>
          <w:iCs/>
        </w:rPr>
        <w:tab/>
      </w:r>
      <w:r>
        <w:rPr>
          <w:i/>
          <w:iCs/>
        </w:rPr>
        <w:t>Camping on NTN vs TN cells offer different advantages: TN has faster connection setup, whereas NTN may reduce the number of cell reselections due to larger cells sizes.</w:t>
      </w:r>
    </w:p>
    <w:p w14:paraId="610CF423" w14:textId="55EBFD06" w:rsidR="008B65C1" w:rsidRDefault="008B65C1" w:rsidP="008B65C1">
      <w:pPr>
        <w:ind w:left="1440" w:hanging="1440"/>
        <w:rPr>
          <w:i/>
          <w:iCs/>
        </w:rPr>
      </w:pPr>
      <w:r>
        <w:rPr>
          <w:i/>
          <w:iCs/>
        </w:rPr>
        <w:t xml:space="preserve">Observation </w:t>
      </w:r>
      <w:r w:rsidR="0064531D">
        <w:rPr>
          <w:i/>
          <w:iCs/>
        </w:rPr>
        <w:t>2</w:t>
      </w:r>
      <w:r>
        <w:rPr>
          <w:i/>
          <w:iCs/>
        </w:rPr>
        <w:t>:</w:t>
      </w:r>
      <w:r w:rsidRPr="001A42A6">
        <w:rPr>
          <w:i/>
          <w:iCs/>
        </w:rPr>
        <w:tab/>
      </w:r>
      <w:r>
        <w:rPr>
          <w:i/>
          <w:iCs/>
        </w:rPr>
        <w:t xml:space="preserve">Broadcasting an accurate description of TN coverage across </w:t>
      </w:r>
      <w:r w:rsidR="00480A57">
        <w:rPr>
          <w:i/>
          <w:iCs/>
        </w:rPr>
        <w:t>an</w:t>
      </w:r>
      <w:r>
        <w:rPr>
          <w:i/>
          <w:iCs/>
        </w:rPr>
        <w:t xml:space="preserve"> entire NTN cell can require a huge amount of signalling.</w:t>
      </w:r>
    </w:p>
    <w:p w14:paraId="54994CAE" w14:textId="6D512E78" w:rsidR="008B65C1" w:rsidRDefault="008B65C1" w:rsidP="008B65C1">
      <w:pPr>
        <w:ind w:left="1440" w:hanging="1440"/>
        <w:rPr>
          <w:i/>
          <w:iCs/>
        </w:rPr>
      </w:pPr>
      <w:r>
        <w:rPr>
          <w:i/>
          <w:iCs/>
        </w:rPr>
        <w:t xml:space="preserve">Observation </w:t>
      </w:r>
      <w:r w:rsidR="0064531D">
        <w:rPr>
          <w:i/>
          <w:iCs/>
        </w:rPr>
        <w:t>3</w:t>
      </w:r>
      <w:r>
        <w:rPr>
          <w:i/>
          <w:iCs/>
        </w:rPr>
        <w:t>:</w:t>
      </w:r>
      <w:r w:rsidRPr="001A42A6">
        <w:rPr>
          <w:i/>
          <w:iCs/>
        </w:rPr>
        <w:tab/>
      </w:r>
      <w:r>
        <w:rPr>
          <w:i/>
          <w:iCs/>
        </w:rPr>
        <w:t xml:space="preserve">Dedicated signalling (e.g. provided within the </w:t>
      </w:r>
      <w:proofErr w:type="spellStart"/>
      <w:r>
        <w:rPr>
          <w:i/>
          <w:iCs/>
        </w:rPr>
        <w:t>RRCRelease</w:t>
      </w:r>
      <w:proofErr w:type="spellEnd"/>
      <w:r>
        <w:rPr>
          <w:i/>
          <w:iCs/>
        </w:rPr>
        <w:t xml:space="preserve"> message) could allow a more accurate description of TN coverage immediately surrounding the UE, however such information may become outdated </w:t>
      </w:r>
      <w:r w:rsidR="00480A57">
        <w:rPr>
          <w:i/>
          <w:iCs/>
        </w:rPr>
        <w:t xml:space="preserve">(e.g. </w:t>
      </w:r>
      <w:r>
        <w:rPr>
          <w:i/>
          <w:iCs/>
        </w:rPr>
        <w:t>based on UE movement</w:t>
      </w:r>
      <w:r w:rsidR="00480A57">
        <w:rPr>
          <w:i/>
          <w:iCs/>
        </w:rPr>
        <w:t>)</w:t>
      </w:r>
      <w:r>
        <w:rPr>
          <w:i/>
          <w:iCs/>
        </w:rPr>
        <w:t>.</w:t>
      </w:r>
    </w:p>
    <w:p w14:paraId="106020CA" w14:textId="2084DD59" w:rsidR="008B65C1" w:rsidRDefault="008B65C1" w:rsidP="008B65C1">
      <w:pPr>
        <w:ind w:left="1440" w:hanging="1440"/>
        <w:rPr>
          <w:i/>
          <w:iCs/>
        </w:rPr>
      </w:pPr>
      <w:r>
        <w:rPr>
          <w:i/>
          <w:iCs/>
        </w:rPr>
        <w:t xml:space="preserve">Observation </w:t>
      </w:r>
      <w:r w:rsidR="0064531D">
        <w:rPr>
          <w:i/>
          <w:iCs/>
        </w:rPr>
        <w:t>4</w:t>
      </w:r>
      <w:r>
        <w:rPr>
          <w:i/>
          <w:iCs/>
        </w:rPr>
        <w:t>:</w:t>
      </w:r>
      <w:r w:rsidRPr="001A42A6">
        <w:rPr>
          <w:i/>
          <w:iCs/>
        </w:rPr>
        <w:tab/>
      </w:r>
      <w:r>
        <w:rPr>
          <w:i/>
          <w:iCs/>
        </w:rPr>
        <w:t>Combining a rough description of TN coverage across the entire NTN cell (</w:t>
      </w:r>
      <w:r w:rsidR="00B54F80">
        <w:rPr>
          <w:i/>
          <w:iCs/>
        </w:rPr>
        <w:t xml:space="preserve">e.g. </w:t>
      </w:r>
      <w:r>
        <w:rPr>
          <w:i/>
          <w:iCs/>
        </w:rPr>
        <w:t>sent via broadcast signalling) with an accurate description surrounding the UE (</w:t>
      </w:r>
      <w:r w:rsidR="00B54F80">
        <w:rPr>
          <w:i/>
          <w:iCs/>
        </w:rPr>
        <w:t xml:space="preserve">e.g. </w:t>
      </w:r>
      <w:r>
        <w:rPr>
          <w:i/>
          <w:iCs/>
        </w:rPr>
        <w:t xml:space="preserve">sent via dedicated signalling) may be a good </w:t>
      </w:r>
      <w:proofErr w:type="spellStart"/>
      <w:r>
        <w:rPr>
          <w:i/>
          <w:iCs/>
        </w:rPr>
        <w:t>tradeoff</w:t>
      </w:r>
      <w:proofErr w:type="spellEnd"/>
      <w:r>
        <w:rPr>
          <w:i/>
          <w:iCs/>
        </w:rPr>
        <w:t xml:space="preserve"> between signalling overhead</w:t>
      </w:r>
      <w:r w:rsidR="00345995">
        <w:rPr>
          <w:i/>
          <w:iCs/>
        </w:rPr>
        <w:t xml:space="preserve"> and</w:t>
      </w:r>
      <w:r>
        <w:rPr>
          <w:i/>
          <w:iCs/>
        </w:rPr>
        <w:t xml:space="preserve"> accuracy</w:t>
      </w:r>
      <w:r w:rsidR="00345995">
        <w:rPr>
          <w:i/>
          <w:iCs/>
        </w:rPr>
        <w:t>.</w:t>
      </w:r>
    </w:p>
    <w:p w14:paraId="6197F2F9" w14:textId="5426B8B9" w:rsidR="008B65C1" w:rsidRDefault="008B65C1" w:rsidP="008B65C1">
      <w:pPr>
        <w:ind w:left="1440" w:hanging="1440"/>
        <w:rPr>
          <w:i/>
          <w:iCs/>
        </w:rPr>
      </w:pPr>
      <w:r>
        <w:rPr>
          <w:i/>
          <w:iCs/>
        </w:rPr>
        <w:t xml:space="preserve">Observation </w:t>
      </w:r>
      <w:r w:rsidR="0064531D">
        <w:rPr>
          <w:i/>
          <w:iCs/>
        </w:rPr>
        <w:t>5</w:t>
      </w:r>
      <w:r>
        <w:rPr>
          <w:i/>
          <w:iCs/>
        </w:rPr>
        <w:t>:</w:t>
      </w:r>
      <w:r w:rsidRPr="001A42A6">
        <w:rPr>
          <w:i/>
          <w:iCs/>
        </w:rPr>
        <w:tab/>
      </w:r>
      <w:r>
        <w:rPr>
          <w:i/>
          <w:iCs/>
        </w:rPr>
        <w:t xml:space="preserve">A </w:t>
      </w:r>
      <w:r w:rsidRPr="009C1B11">
        <w:rPr>
          <w:i/>
          <w:iCs/>
        </w:rPr>
        <w:t xml:space="preserve">UE </w:t>
      </w:r>
      <w:r>
        <w:rPr>
          <w:i/>
          <w:iCs/>
        </w:rPr>
        <w:t>under</w:t>
      </w:r>
      <w:r w:rsidRPr="009C1B11">
        <w:rPr>
          <w:i/>
          <w:iCs/>
        </w:rPr>
        <w:t xml:space="preserve"> both TN and NTN coverage should have a clear understanding which cell IDs/frequencies are associated with a terrestrial vs. non-terrestrial network. </w:t>
      </w:r>
    </w:p>
    <w:p w14:paraId="4F7B1FE1" w14:textId="77777777" w:rsidR="00D02DCB" w:rsidRDefault="008B65C1" w:rsidP="008B65C1">
      <w:pPr>
        <w:ind w:left="1440" w:hanging="1440"/>
        <w:rPr>
          <w:i/>
          <w:iCs/>
        </w:rPr>
      </w:pPr>
      <w:r>
        <w:rPr>
          <w:i/>
          <w:iCs/>
        </w:rPr>
        <w:t>Observation 6:</w:t>
      </w:r>
      <w:r w:rsidRPr="001A42A6">
        <w:rPr>
          <w:i/>
          <w:iCs/>
        </w:rPr>
        <w:tab/>
      </w:r>
      <w:r>
        <w:rPr>
          <w:i/>
          <w:iCs/>
        </w:rPr>
        <w:t>A UE should be able to switch prioritizing NTN vs TN cell at least based on TN availability</w:t>
      </w:r>
    </w:p>
    <w:p w14:paraId="74495875" w14:textId="77777777" w:rsidR="00783CEF" w:rsidRDefault="00783CEF" w:rsidP="00F41D8D">
      <w:pPr>
        <w:ind w:left="1440" w:hanging="1440"/>
        <w:rPr>
          <w:b/>
          <w:bCs/>
          <w:lang w:eastAsia="sv-SE"/>
        </w:rPr>
      </w:pPr>
    </w:p>
    <w:p w14:paraId="1531F425" w14:textId="77777777" w:rsidR="00783CEF" w:rsidRDefault="00783CEF" w:rsidP="00F41D8D">
      <w:pPr>
        <w:ind w:left="1440" w:hanging="1440"/>
        <w:rPr>
          <w:b/>
          <w:bCs/>
          <w:lang w:eastAsia="sv-SE"/>
        </w:rPr>
      </w:pPr>
    </w:p>
    <w:p w14:paraId="49FD4743" w14:textId="3CD36762" w:rsidR="00F41D8D" w:rsidRPr="003D3DEC" w:rsidRDefault="00F41D8D" w:rsidP="00F41D8D">
      <w:pPr>
        <w:ind w:left="1440" w:hanging="1440"/>
        <w:rPr>
          <w:b/>
          <w:bCs/>
          <w:lang w:val="en-US" w:eastAsia="sv-SE"/>
        </w:rPr>
      </w:pPr>
      <w:r w:rsidRPr="00896393">
        <w:rPr>
          <w:b/>
          <w:bCs/>
          <w:lang w:eastAsia="sv-SE"/>
        </w:rPr>
        <w:lastRenderedPageBreak/>
        <w:t xml:space="preserve">Proposal </w:t>
      </w:r>
      <w:r>
        <w:rPr>
          <w:b/>
          <w:bCs/>
          <w:lang w:eastAsia="sv-SE"/>
        </w:rPr>
        <w:t>1:</w:t>
      </w:r>
      <w:r>
        <w:rPr>
          <w:b/>
          <w:bCs/>
          <w:lang w:eastAsia="sv-SE"/>
        </w:rPr>
        <w:tab/>
        <w:t>RAN2 to discuss the accuracy requirements for describing</w:t>
      </w:r>
      <w:r w:rsidRPr="003D3DEC">
        <w:rPr>
          <w:b/>
          <w:bCs/>
          <w:lang w:eastAsia="sv-SE"/>
        </w:rPr>
        <w:t xml:space="preserve"> where TN network(s) </w:t>
      </w:r>
      <w:r>
        <w:rPr>
          <w:b/>
          <w:bCs/>
          <w:lang w:eastAsia="sv-SE"/>
        </w:rPr>
        <w:t>is/</w:t>
      </w:r>
      <w:r w:rsidRPr="003D3DEC">
        <w:rPr>
          <w:b/>
          <w:bCs/>
          <w:lang w:eastAsia="sv-SE"/>
        </w:rPr>
        <w:t>are available</w:t>
      </w:r>
      <w:r>
        <w:rPr>
          <w:b/>
          <w:bCs/>
          <w:lang w:eastAsia="sv-SE"/>
        </w:rPr>
        <w:t xml:space="preserve"> (e.g. cell level, within X kms, etc.)</w:t>
      </w:r>
      <w:r w:rsidRPr="003D3DEC">
        <w:rPr>
          <w:b/>
          <w:bCs/>
          <w:lang w:eastAsia="sv-SE"/>
        </w:rPr>
        <w:t>.</w:t>
      </w:r>
    </w:p>
    <w:p w14:paraId="4FF9CA1E" w14:textId="771D45D6" w:rsidR="008B65C1" w:rsidRPr="00366785" w:rsidRDefault="008B65C1" w:rsidP="008B65C1">
      <w:pPr>
        <w:ind w:left="1440" w:hanging="1440"/>
        <w:rPr>
          <w:b/>
          <w:bCs/>
          <w:lang w:eastAsia="sv-SE"/>
        </w:rPr>
      </w:pPr>
      <w:r w:rsidRPr="00896393">
        <w:rPr>
          <w:b/>
          <w:bCs/>
          <w:lang w:eastAsia="sv-SE"/>
        </w:rPr>
        <w:t xml:space="preserve">Proposal </w:t>
      </w:r>
      <w:r>
        <w:rPr>
          <w:b/>
          <w:bCs/>
          <w:lang w:eastAsia="sv-SE"/>
        </w:rPr>
        <w:t>2:</w:t>
      </w:r>
      <w:r>
        <w:rPr>
          <w:b/>
          <w:bCs/>
          <w:lang w:eastAsia="sv-SE"/>
        </w:rPr>
        <w:tab/>
      </w:r>
      <w:r w:rsidR="00950D43">
        <w:rPr>
          <w:b/>
          <w:bCs/>
          <w:lang w:eastAsia="sv-SE"/>
        </w:rPr>
        <w:t>I</w:t>
      </w:r>
      <w:r>
        <w:rPr>
          <w:b/>
          <w:bCs/>
          <w:lang w:eastAsia="sv-SE"/>
        </w:rPr>
        <w:t>n areas of overlapping NTN-TN coverage,</w:t>
      </w:r>
      <w:r w:rsidR="00950D43">
        <w:rPr>
          <w:b/>
          <w:bCs/>
          <w:lang w:eastAsia="sv-SE"/>
        </w:rPr>
        <w:t xml:space="preserve"> RAN2 to confirm</w:t>
      </w:r>
      <w:r>
        <w:rPr>
          <w:b/>
          <w:bCs/>
          <w:lang w:eastAsia="sv-SE"/>
        </w:rPr>
        <w:t xml:space="preserve"> a UE can distinguish whether a </w:t>
      </w:r>
      <w:proofErr w:type="spellStart"/>
      <w:r>
        <w:rPr>
          <w:b/>
          <w:bCs/>
          <w:lang w:eastAsia="sv-SE"/>
        </w:rPr>
        <w:t>neighbor</w:t>
      </w:r>
      <w:proofErr w:type="spellEnd"/>
      <w:r>
        <w:rPr>
          <w:b/>
          <w:bCs/>
          <w:lang w:eastAsia="sv-SE"/>
        </w:rPr>
        <w:t xml:space="preserve"> cell or frequency belongs to a TN or NTN via existing specification.</w:t>
      </w:r>
    </w:p>
    <w:p w14:paraId="14A94AE4" w14:textId="77777777" w:rsidR="008B65C1" w:rsidRDefault="008B65C1" w:rsidP="008B65C1">
      <w:pPr>
        <w:ind w:left="1440" w:hanging="1440"/>
        <w:rPr>
          <w:b/>
          <w:bCs/>
          <w:lang w:eastAsia="sv-SE"/>
        </w:rPr>
      </w:pPr>
      <w:r w:rsidRPr="00896393">
        <w:rPr>
          <w:b/>
          <w:bCs/>
          <w:lang w:eastAsia="sv-SE"/>
        </w:rPr>
        <w:t xml:space="preserve">Proposal </w:t>
      </w:r>
      <w:r>
        <w:rPr>
          <w:b/>
          <w:bCs/>
          <w:lang w:eastAsia="sv-SE"/>
        </w:rPr>
        <w:t>3:</w:t>
      </w:r>
      <w:r>
        <w:rPr>
          <w:b/>
          <w:bCs/>
          <w:lang w:eastAsia="sv-SE"/>
        </w:rPr>
        <w:tab/>
        <w:t>A UE may switch between prioritizing TN and NTN</w:t>
      </w:r>
      <w:r>
        <w:rPr>
          <w:b/>
          <w:bCs/>
        </w:rPr>
        <w:t xml:space="preserve"> during cell (re)selection.</w:t>
      </w:r>
      <w:r>
        <w:rPr>
          <w:b/>
          <w:bCs/>
          <w:lang w:eastAsia="sv-SE"/>
        </w:rPr>
        <w:t xml:space="preserve"> </w:t>
      </w:r>
      <w:r>
        <w:rPr>
          <w:b/>
          <w:bCs/>
        </w:rPr>
        <w:t>FFS how/when switch is triggered.</w:t>
      </w:r>
    </w:p>
    <w:p w14:paraId="5A66C498" w14:textId="77777777" w:rsidR="008B65C1" w:rsidRDefault="008B65C1" w:rsidP="008B65C1">
      <w:pPr>
        <w:ind w:left="1440" w:hanging="1440"/>
        <w:rPr>
          <w:b/>
          <w:bCs/>
          <w:lang w:eastAsia="sv-SE"/>
        </w:rPr>
      </w:pPr>
      <w:r w:rsidRPr="00896393">
        <w:rPr>
          <w:b/>
          <w:bCs/>
          <w:lang w:eastAsia="sv-SE"/>
        </w:rPr>
        <w:t xml:space="preserve">Proposal </w:t>
      </w:r>
      <w:r>
        <w:rPr>
          <w:b/>
          <w:bCs/>
          <w:lang w:eastAsia="sv-SE"/>
        </w:rPr>
        <w:t>4:</w:t>
      </w:r>
      <w:r>
        <w:rPr>
          <w:b/>
          <w:bCs/>
          <w:lang w:eastAsia="sv-SE"/>
        </w:rPr>
        <w:tab/>
        <w:t>N</w:t>
      </w:r>
      <w:r>
        <w:rPr>
          <w:b/>
          <w:bCs/>
        </w:rPr>
        <w:t xml:space="preserve">on-measurement-based </w:t>
      </w:r>
      <w:r w:rsidRPr="00FD0706">
        <w:rPr>
          <w:b/>
          <w:bCs/>
        </w:rPr>
        <w:t xml:space="preserve">factors (e.g. </w:t>
      </w:r>
      <w:r>
        <w:rPr>
          <w:b/>
          <w:bCs/>
        </w:rPr>
        <w:t>network type</w:t>
      </w:r>
      <w:r w:rsidRPr="00FD0706">
        <w:rPr>
          <w:b/>
          <w:bCs/>
        </w:rPr>
        <w:t xml:space="preserve">) </w:t>
      </w:r>
      <w:r>
        <w:rPr>
          <w:b/>
          <w:bCs/>
        </w:rPr>
        <w:t>are incorporated into the cell reselection procedure to support NTN/TN prioritization.</w:t>
      </w:r>
    </w:p>
    <w:p w14:paraId="377E0382" w14:textId="105450B8" w:rsidR="00214E6A" w:rsidRPr="008E1201" w:rsidRDefault="00214E6A" w:rsidP="00214E6A">
      <w:pPr>
        <w:pStyle w:val="Heading1"/>
      </w:pPr>
      <w:r w:rsidRPr="008E1201">
        <w:t>References</w:t>
      </w:r>
    </w:p>
    <w:p w14:paraId="335559EC" w14:textId="2B463025" w:rsidR="009D74A4" w:rsidRPr="00F616DE" w:rsidRDefault="00000000" w:rsidP="009D74A4">
      <w:pPr>
        <w:pStyle w:val="Reference"/>
      </w:pPr>
      <w:hyperlink r:id="rId11" w:history="1">
        <w:r w:rsidR="009D74A4" w:rsidRPr="00F616DE">
          <w:rPr>
            <w:rStyle w:val="Hyperlink"/>
          </w:rPr>
          <w:t>RP-221819</w:t>
        </w:r>
      </w:hyperlink>
      <w:r w:rsidR="009D74A4" w:rsidRPr="00F616DE">
        <w:t xml:space="preserve"> – 3GPP Work Item Description: NR NTN enhancements (Rel-18)</w:t>
      </w:r>
    </w:p>
    <w:p w14:paraId="3EB1BEF4" w14:textId="6C9AE8DF" w:rsidR="002B6EBF" w:rsidRPr="00F616DE" w:rsidRDefault="00000000" w:rsidP="009D74A4">
      <w:pPr>
        <w:pStyle w:val="Reference"/>
      </w:pPr>
      <w:hyperlink r:id="rId12" w:history="1">
        <w:r w:rsidR="006102F3" w:rsidRPr="00F616DE">
          <w:rPr>
            <w:rStyle w:val="Hyperlink"/>
          </w:rPr>
          <w:t>R2-2209301</w:t>
        </w:r>
      </w:hyperlink>
      <w:r w:rsidR="006102F3" w:rsidRPr="00F616DE">
        <w:t xml:space="preserve"> – </w:t>
      </w:r>
      <w:r w:rsidR="00F616DE" w:rsidRPr="00F616DE">
        <w:t>RAN2#119e Meeting Report</w:t>
      </w:r>
    </w:p>
    <w:p w14:paraId="0D742D95" w14:textId="17991EB9" w:rsidR="002B6EBF" w:rsidRPr="00F616DE" w:rsidRDefault="00EE7FC2" w:rsidP="009D74A4">
      <w:pPr>
        <w:pStyle w:val="Reference"/>
      </w:pPr>
      <w:r w:rsidRPr="00F616DE">
        <w:t>Draft_R2_</w:t>
      </w:r>
      <w:r w:rsidR="002B6EBF" w:rsidRPr="00F616DE">
        <w:t>119bis-e</w:t>
      </w:r>
      <w:r w:rsidR="00892758" w:rsidRPr="00F616DE">
        <w:t>_meeting_report_v1</w:t>
      </w:r>
    </w:p>
    <w:p w14:paraId="031BF310" w14:textId="1B5CC296" w:rsidR="008B2BCD" w:rsidRDefault="00000000" w:rsidP="005A01AE">
      <w:pPr>
        <w:pStyle w:val="Reference"/>
      </w:pPr>
      <w:hyperlink r:id="rId13" w:history="1">
        <w:r w:rsidR="002B5944" w:rsidRPr="004E4375">
          <w:rPr>
            <w:rStyle w:val="Hyperlink"/>
          </w:rPr>
          <w:t>https://www.mapdevelopers.com/draw-circle-tool.php</w:t>
        </w:r>
      </w:hyperlink>
    </w:p>
    <w:p w14:paraId="475FC6B2" w14:textId="77777777" w:rsidR="002B5944" w:rsidRDefault="002B5944" w:rsidP="002B5944">
      <w:pPr>
        <w:pStyle w:val="Reference"/>
        <w:numPr>
          <w:ilvl w:val="0"/>
          <w:numId w:val="0"/>
        </w:numPr>
      </w:pPr>
    </w:p>
    <w:sectPr w:rsidR="002B5944">
      <w:footerReference w:type="default" r:id="rId14"/>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2517E66" w14:textId="77777777" w:rsidR="007E46F4" w:rsidRDefault="007E46F4">
      <w:pPr>
        <w:spacing w:after="0"/>
      </w:pPr>
      <w:r>
        <w:separator/>
      </w:r>
    </w:p>
  </w:endnote>
  <w:endnote w:type="continuationSeparator" w:id="0">
    <w:p w14:paraId="196250D5" w14:textId="77777777" w:rsidR="007E46F4" w:rsidRDefault="007E46F4">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76D707A" w14:textId="77777777" w:rsidR="00A5600E" w:rsidRDefault="00A5600E" w:rsidP="00A5600E">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Pr>
        <w:rStyle w:val="PageNumber"/>
      </w:rPr>
      <w:t>5</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rPr>
      <w:t>5</w:t>
    </w:r>
    <w:r>
      <w:rPr>
        <w:rStyle w:val="PageNumber"/>
      </w:rPr>
      <w:fldChar w:fldCharType="end"/>
    </w:r>
    <w:r>
      <w:rPr>
        <w:rStyle w:val="PageNumber"/>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F0454EC" w14:textId="77777777" w:rsidR="007E46F4" w:rsidRDefault="007E46F4">
      <w:pPr>
        <w:spacing w:after="0"/>
      </w:pPr>
      <w:r>
        <w:separator/>
      </w:r>
    </w:p>
  </w:footnote>
  <w:footnote w:type="continuationSeparator" w:id="0">
    <w:p w14:paraId="7E0C731F" w14:textId="77777777" w:rsidR="007E46F4" w:rsidRDefault="007E46F4">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EEC575C6"/>
    <w:multiLevelType w:val="singleLevel"/>
    <w:tmpl w:val="EEC575C6"/>
    <w:lvl w:ilvl="0">
      <w:start w:val="1"/>
      <w:numFmt w:val="decimal"/>
      <w:lvlText w:val="%1&gt;"/>
      <w:lvlJc w:val="left"/>
    </w:lvl>
  </w:abstractNum>
  <w:abstractNum w:abstractNumId="1" w15:restartNumberingAfterBreak="0">
    <w:nsid w:val="02552047"/>
    <w:multiLevelType w:val="multilevel"/>
    <w:tmpl w:val="FA1EF818"/>
    <w:lvl w:ilvl="0">
      <w:start w:val="1"/>
      <w:numFmt w:val="decimal"/>
      <w:pStyle w:val="Heading1"/>
      <w:lvlText w:val="%1"/>
      <w:lvlJc w:val="left"/>
      <w:pPr>
        <w:tabs>
          <w:tab w:val="num" w:pos="612"/>
        </w:tabs>
        <w:ind w:left="612" w:hanging="432"/>
      </w:pPr>
      <w:rPr>
        <w:rFonts w:hint="default"/>
      </w:rPr>
    </w:lvl>
    <w:lvl w:ilvl="1">
      <w:start w:val="1"/>
      <w:numFmt w:val="decimal"/>
      <w:pStyle w:val="Heading2"/>
      <w:lvlText w:val="%1.%2"/>
      <w:lvlJc w:val="left"/>
      <w:pPr>
        <w:tabs>
          <w:tab w:val="num" w:pos="576"/>
        </w:tabs>
        <w:ind w:left="576" w:hanging="576"/>
      </w:pPr>
      <w:rPr>
        <w:rFonts w:hint="default"/>
      </w:rPr>
    </w:lvl>
    <w:lvl w:ilvl="2">
      <w:start w:val="1"/>
      <w:numFmt w:val="decimal"/>
      <w:pStyle w:val="Heading3"/>
      <w:lvlText w:val="%1.%2.%3"/>
      <w:lvlJc w:val="left"/>
      <w:pPr>
        <w:tabs>
          <w:tab w:val="num" w:pos="720"/>
        </w:tabs>
        <w:ind w:left="720" w:hanging="720"/>
      </w:pPr>
      <w:rPr>
        <w:rFonts w:hint="default"/>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2" w15:restartNumberingAfterBreak="0">
    <w:nsid w:val="0470645B"/>
    <w:multiLevelType w:val="hybridMultilevel"/>
    <w:tmpl w:val="F4A4D9A4"/>
    <w:lvl w:ilvl="0" w:tplc="FFFFFFFF">
      <w:start w:val="1"/>
      <w:numFmt w:val="decimal"/>
      <w:lvlText w:val="%1."/>
      <w:lvlJc w:val="left"/>
      <w:pPr>
        <w:ind w:left="1619" w:hanging="360"/>
      </w:pPr>
    </w:lvl>
    <w:lvl w:ilvl="1" w:tplc="FFFFFFFF">
      <w:start w:val="1"/>
      <w:numFmt w:val="lowerLetter"/>
      <w:lvlText w:val="%2."/>
      <w:lvlJc w:val="left"/>
      <w:pPr>
        <w:ind w:left="2339" w:hanging="360"/>
      </w:pPr>
    </w:lvl>
    <w:lvl w:ilvl="2" w:tplc="FFFFFFFF">
      <w:start w:val="1"/>
      <w:numFmt w:val="lowerRoman"/>
      <w:lvlText w:val="%3."/>
      <w:lvlJc w:val="right"/>
      <w:pPr>
        <w:ind w:left="3059" w:hanging="180"/>
      </w:pPr>
    </w:lvl>
    <w:lvl w:ilvl="3" w:tplc="FFFFFFFF">
      <w:start w:val="1"/>
      <w:numFmt w:val="decimal"/>
      <w:lvlText w:val="%4."/>
      <w:lvlJc w:val="left"/>
      <w:pPr>
        <w:ind w:left="3779" w:hanging="360"/>
      </w:pPr>
    </w:lvl>
    <w:lvl w:ilvl="4" w:tplc="FFFFFFFF">
      <w:start w:val="1"/>
      <w:numFmt w:val="lowerLetter"/>
      <w:lvlText w:val="%5."/>
      <w:lvlJc w:val="left"/>
      <w:pPr>
        <w:ind w:left="4499" w:hanging="360"/>
      </w:pPr>
    </w:lvl>
    <w:lvl w:ilvl="5" w:tplc="FFFFFFFF">
      <w:start w:val="1"/>
      <w:numFmt w:val="lowerRoman"/>
      <w:lvlText w:val="%6."/>
      <w:lvlJc w:val="right"/>
      <w:pPr>
        <w:ind w:left="5219" w:hanging="180"/>
      </w:pPr>
    </w:lvl>
    <w:lvl w:ilvl="6" w:tplc="FFFFFFFF">
      <w:start w:val="1"/>
      <w:numFmt w:val="decimal"/>
      <w:lvlText w:val="%7."/>
      <w:lvlJc w:val="left"/>
      <w:pPr>
        <w:ind w:left="5939" w:hanging="360"/>
      </w:pPr>
    </w:lvl>
    <w:lvl w:ilvl="7" w:tplc="FFFFFFFF">
      <w:start w:val="1"/>
      <w:numFmt w:val="lowerLetter"/>
      <w:lvlText w:val="%8."/>
      <w:lvlJc w:val="left"/>
      <w:pPr>
        <w:ind w:left="6659" w:hanging="360"/>
      </w:pPr>
    </w:lvl>
    <w:lvl w:ilvl="8" w:tplc="FFFFFFFF">
      <w:start w:val="1"/>
      <w:numFmt w:val="lowerRoman"/>
      <w:lvlText w:val="%9."/>
      <w:lvlJc w:val="right"/>
      <w:pPr>
        <w:ind w:left="7379" w:hanging="180"/>
      </w:pPr>
    </w:lvl>
  </w:abstractNum>
  <w:abstractNum w:abstractNumId="3" w15:restartNumberingAfterBreak="0">
    <w:nsid w:val="06715F51"/>
    <w:multiLevelType w:val="hybridMultilevel"/>
    <w:tmpl w:val="7482FF62"/>
    <w:lvl w:ilvl="0" w:tplc="5C6C2CFC">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 w15:restartNumberingAfterBreak="0">
    <w:nsid w:val="163B1006"/>
    <w:multiLevelType w:val="hybridMultilevel"/>
    <w:tmpl w:val="EB84AC5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19230E83"/>
    <w:multiLevelType w:val="hybridMultilevel"/>
    <w:tmpl w:val="F000C76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9614750"/>
    <w:multiLevelType w:val="hybridMultilevel"/>
    <w:tmpl w:val="12128C38"/>
    <w:lvl w:ilvl="0" w:tplc="5C6C2CFC">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 w15:restartNumberingAfterBreak="0">
    <w:nsid w:val="22AB2A1E"/>
    <w:multiLevelType w:val="hybridMultilevel"/>
    <w:tmpl w:val="F4A4D9A4"/>
    <w:lvl w:ilvl="0" w:tplc="ED2E847C">
      <w:start w:val="1"/>
      <w:numFmt w:val="decimal"/>
      <w:lvlText w:val="%1."/>
      <w:lvlJc w:val="left"/>
      <w:pPr>
        <w:ind w:left="1619" w:hanging="360"/>
      </w:pPr>
    </w:lvl>
    <w:lvl w:ilvl="1" w:tplc="04090019">
      <w:start w:val="1"/>
      <w:numFmt w:val="lowerLetter"/>
      <w:lvlText w:val="%2."/>
      <w:lvlJc w:val="left"/>
      <w:pPr>
        <w:ind w:left="2339" w:hanging="360"/>
      </w:pPr>
    </w:lvl>
    <w:lvl w:ilvl="2" w:tplc="0409001B">
      <w:start w:val="1"/>
      <w:numFmt w:val="lowerRoman"/>
      <w:lvlText w:val="%3."/>
      <w:lvlJc w:val="right"/>
      <w:pPr>
        <w:ind w:left="3059" w:hanging="180"/>
      </w:pPr>
    </w:lvl>
    <w:lvl w:ilvl="3" w:tplc="0409000F">
      <w:start w:val="1"/>
      <w:numFmt w:val="decimal"/>
      <w:lvlText w:val="%4."/>
      <w:lvlJc w:val="left"/>
      <w:pPr>
        <w:ind w:left="3779" w:hanging="360"/>
      </w:pPr>
    </w:lvl>
    <w:lvl w:ilvl="4" w:tplc="04090019">
      <w:start w:val="1"/>
      <w:numFmt w:val="lowerLetter"/>
      <w:lvlText w:val="%5."/>
      <w:lvlJc w:val="left"/>
      <w:pPr>
        <w:ind w:left="4499" w:hanging="360"/>
      </w:pPr>
    </w:lvl>
    <w:lvl w:ilvl="5" w:tplc="0409001B">
      <w:start w:val="1"/>
      <w:numFmt w:val="lowerRoman"/>
      <w:lvlText w:val="%6."/>
      <w:lvlJc w:val="right"/>
      <w:pPr>
        <w:ind w:left="5219" w:hanging="180"/>
      </w:pPr>
    </w:lvl>
    <w:lvl w:ilvl="6" w:tplc="0409000F">
      <w:start w:val="1"/>
      <w:numFmt w:val="decimal"/>
      <w:lvlText w:val="%7."/>
      <w:lvlJc w:val="left"/>
      <w:pPr>
        <w:ind w:left="5939" w:hanging="360"/>
      </w:pPr>
    </w:lvl>
    <w:lvl w:ilvl="7" w:tplc="04090019">
      <w:start w:val="1"/>
      <w:numFmt w:val="lowerLetter"/>
      <w:lvlText w:val="%8."/>
      <w:lvlJc w:val="left"/>
      <w:pPr>
        <w:ind w:left="6659" w:hanging="360"/>
      </w:pPr>
    </w:lvl>
    <w:lvl w:ilvl="8" w:tplc="0409001B">
      <w:start w:val="1"/>
      <w:numFmt w:val="lowerRoman"/>
      <w:lvlText w:val="%9."/>
      <w:lvlJc w:val="right"/>
      <w:pPr>
        <w:ind w:left="7379" w:hanging="180"/>
      </w:pPr>
    </w:lvl>
  </w:abstractNum>
  <w:abstractNum w:abstractNumId="8" w15:restartNumberingAfterBreak="0">
    <w:nsid w:val="39EA7B3B"/>
    <w:multiLevelType w:val="multilevel"/>
    <w:tmpl w:val="39EA7B3B"/>
    <w:lvl w:ilvl="0">
      <w:start w:val="1"/>
      <w:numFmt w:val="decimal"/>
      <w:lvlText w:val="%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9" w15:restartNumberingAfterBreak="0">
    <w:nsid w:val="3AAD481A"/>
    <w:multiLevelType w:val="multilevel"/>
    <w:tmpl w:val="3CA613C8"/>
    <w:lvl w:ilvl="0">
      <w:numFmt w:val="bullet"/>
      <w:lvlText w:val="-"/>
      <w:lvlJc w:val="left"/>
      <w:pPr>
        <w:ind w:left="360" w:hanging="360"/>
      </w:pPr>
      <w:rPr>
        <w:rFonts w:ascii="Arial" w:eastAsia="Times New Roman" w:hAnsi="Arial" w:cs="Aria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0" w15:restartNumberingAfterBreak="0">
    <w:nsid w:val="3FD103B1"/>
    <w:multiLevelType w:val="hybridMultilevel"/>
    <w:tmpl w:val="FBA201CE"/>
    <w:lvl w:ilvl="0" w:tplc="4560C83A">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11" w15:restartNumberingAfterBreak="0">
    <w:nsid w:val="46C23891"/>
    <w:multiLevelType w:val="hybridMultilevel"/>
    <w:tmpl w:val="437AFB80"/>
    <w:lvl w:ilvl="0" w:tplc="8C5C13FE">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12"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15:restartNumberingAfterBreak="0">
    <w:nsid w:val="521F44A7"/>
    <w:multiLevelType w:val="multilevel"/>
    <w:tmpl w:val="521F44A7"/>
    <w:lvl w:ilvl="0">
      <w:start w:val="1"/>
      <w:numFmt w:val="bullet"/>
      <w:pStyle w:val="EmailDiscussion"/>
      <w:lvlText w:val=""/>
      <w:lvlJc w:val="left"/>
      <w:pPr>
        <w:tabs>
          <w:tab w:val="left" w:pos="1619"/>
        </w:tabs>
        <w:ind w:left="1619" w:hanging="360"/>
      </w:pPr>
      <w:rPr>
        <w:rFonts w:ascii="Wingdings" w:hAnsi="Wingdings"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4" w15:restartNumberingAfterBreak="0">
    <w:nsid w:val="53B800F3"/>
    <w:multiLevelType w:val="multilevel"/>
    <w:tmpl w:val="53B800F3"/>
    <w:lvl w:ilvl="0">
      <w:start w:val="1"/>
      <w:numFmt w:val="decimal"/>
      <w:lvlText w:val="%1."/>
      <w:lvlJc w:val="left"/>
      <w:pPr>
        <w:ind w:left="1979" w:hanging="360"/>
      </w:pPr>
      <w:rPr>
        <w:rFonts w:hint="default"/>
      </w:rPr>
    </w:lvl>
    <w:lvl w:ilvl="1">
      <w:start w:val="1"/>
      <w:numFmt w:val="lowerLetter"/>
      <w:lvlText w:val="%2."/>
      <w:lvlJc w:val="left"/>
      <w:pPr>
        <w:ind w:left="2699" w:hanging="360"/>
      </w:pPr>
    </w:lvl>
    <w:lvl w:ilvl="2">
      <w:start w:val="1"/>
      <w:numFmt w:val="lowerRoman"/>
      <w:lvlText w:val="%3."/>
      <w:lvlJc w:val="right"/>
      <w:pPr>
        <w:ind w:left="3419" w:hanging="180"/>
      </w:pPr>
    </w:lvl>
    <w:lvl w:ilvl="3">
      <w:start w:val="1"/>
      <w:numFmt w:val="decimal"/>
      <w:lvlText w:val="%4."/>
      <w:lvlJc w:val="left"/>
      <w:pPr>
        <w:ind w:left="4139" w:hanging="360"/>
      </w:pPr>
    </w:lvl>
    <w:lvl w:ilvl="4">
      <w:start w:val="1"/>
      <w:numFmt w:val="lowerLetter"/>
      <w:lvlText w:val="%5."/>
      <w:lvlJc w:val="left"/>
      <w:pPr>
        <w:ind w:left="4859" w:hanging="360"/>
      </w:pPr>
    </w:lvl>
    <w:lvl w:ilvl="5">
      <w:start w:val="1"/>
      <w:numFmt w:val="lowerRoman"/>
      <w:lvlText w:val="%6."/>
      <w:lvlJc w:val="right"/>
      <w:pPr>
        <w:ind w:left="5579" w:hanging="180"/>
      </w:pPr>
    </w:lvl>
    <w:lvl w:ilvl="6">
      <w:start w:val="1"/>
      <w:numFmt w:val="decimal"/>
      <w:lvlText w:val="%7."/>
      <w:lvlJc w:val="left"/>
      <w:pPr>
        <w:ind w:left="6299" w:hanging="360"/>
      </w:pPr>
    </w:lvl>
    <w:lvl w:ilvl="7">
      <w:start w:val="1"/>
      <w:numFmt w:val="lowerLetter"/>
      <w:lvlText w:val="%8."/>
      <w:lvlJc w:val="left"/>
      <w:pPr>
        <w:ind w:left="7019" w:hanging="360"/>
      </w:pPr>
    </w:lvl>
    <w:lvl w:ilvl="8">
      <w:start w:val="1"/>
      <w:numFmt w:val="lowerRoman"/>
      <w:lvlText w:val="%9."/>
      <w:lvlJc w:val="right"/>
      <w:pPr>
        <w:ind w:left="7739" w:hanging="180"/>
      </w:pPr>
    </w:lvl>
  </w:abstractNum>
  <w:abstractNum w:abstractNumId="15" w15:restartNumberingAfterBreak="0">
    <w:nsid w:val="61E301F7"/>
    <w:multiLevelType w:val="hybridMultilevel"/>
    <w:tmpl w:val="175C8CC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6" w15:restartNumberingAfterBreak="0">
    <w:nsid w:val="65787754"/>
    <w:multiLevelType w:val="hybridMultilevel"/>
    <w:tmpl w:val="28D6E0B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7" w15:restartNumberingAfterBreak="0">
    <w:nsid w:val="7201591F"/>
    <w:multiLevelType w:val="hybridMultilevel"/>
    <w:tmpl w:val="1E1EA8FA"/>
    <w:lvl w:ilvl="0" w:tplc="5C6C2CFC">
      <w:numFmt w:val="bullet"/>
      <w:lvlText w:val="-"/>
      <w:lvlJc w:val="left"/>
      <w:pPr>
        <w:ind w:left="360" w:hanging="360"/>
      </w:pPr>
      <w:rPr>
        <w:rFonts w:ascii="Times New Roman" w:eastAsia="Times New Roman" w:hAnsi="Times New Roman" w:cs="Times New Roman"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8" w15:restartNumberingAfterBreak="0">
    <w:nsid w:val="72B97BDA"/>
    <w:multiLevelType w:val="hybridMultilevel"/>
    <w:tmpl w:val="54F6F37A"/>
    <w:lvl w:ilvl="0" w:tplc="0EFEA242">
      <w:start w:val="1"/>
      <w:numFmt w:val="decimal"/>
      <w:lvlText w:val="%1)"/>
      <w:lvlJc w:val="left"/>
      <w:pPr>
        <w:ind w:left="720" w:hanging="360"/>
      </w:pPr>
      <w:rPr>
        <w:rFonts w:eastAsia="Times New Roman" w:hint="default"/>
        <w:vertAlign w:val="baseli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7D0A300F"/>
    <w:multiLevelType w:val="hybridMultilevel"/>
    <w:tmpl w:val="EA4CEA92"/>
    <w:lvl w:ilvl="0" w:tplc="5C6C2CFC">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0" w15:restartNumberingAfterBreak="0">
    <w:nsid w:val="7E2D5559"/>
    <w:multiLevelType w:val="hybridMultilevel"/>
    <w:tmpl w:val="A4A8665A"/>
    <w:lvl w:ilvl="0" w:tplc="5C6C2CFC">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810" w:hanging="360"/>
      </w:pPr>
      <w:rPr>
        <w:rFonts w:ascii="Courier New" w:hAnsi="Courier New" w:cs="Courier New" w:hint="default"/>
      </w:rPr>
    </w:lvl>
    <w:lvl w:ilvl="2" w:tplc="651086CC">
      <w:numFmt w:val="bullet"/>
      <w:lvlText w:val="-"/>
      <w:lvlJc w:val="left"/>
      <w:pPr>
        <w:ind w:left="2160" w:hanging="720"/>
      </w:pPr>
      <w:rPr>
        <w:rFonts w:ascii="Arial" w:eastAsia="Times New Roman" w:hAnsi="Arial" w:cs="Arial"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 w15:restartNumberingAfterBreak="0">
    <w:nsid w:val="7EA71BEB"/>
    <w:multiLevelType w:val="hybridMultilevel"/>
    <w:tmpl w:val="AD203514"/>
    <w:lvl w:ilvl="0" w:tplc="79DC8E96">
      <w:start w:val="1"/>
      <w:numFmt w:val="decimal"/>
      <w:lvlText w:val="%1."/>
      <w:lvlJc w:val="left"/>
      <w:pPr>
        <w:ind w:left="1619" w:hanging="360"/>
      </w:pPr>
    </w:lvl>
    <w:lvl w:ilvl="1" w:tplc="04090019">
      <w:start w:val="1"/>
      <w:numFmt w:val="lowerLetter"/>
      <w:lvlText w:val="%2."/>
      <w:lvlJc w:val="left"/>
      <w:pPr>
        <w:ind w:left="2339" w:hanging="360"/>
      </w:pPr>
    </w:lvl>
    <w:lvl w:ilvl="2" w:tplc="0409001B">
      <w:start w:val="1"/>
      <w:numFmt w:val="lowerRoman"/>
      <w:lvlText w:val="%3."/>
      <w:lvlJc w:val="right"/>
      <w:pPr>
        <w:ind w:left="3059" w:hanging="180"/>
      </w:pPr>
    </w:lvl>
    <w:lvl w:ilvl="3" w:tplc="0409000F">
      <w:start w:val="1"/>
      <w:numFmt w:val="decimal"/>
      <w:lvlText w:val="%4."/>
      <w:lvlJc w:val="left"/>
      <w:pPr>
        <w:ind w:left="3779" w:hanging="360"/>
      </w:pPr>
    </w:lvl>
    <w:lvl w:ilvl="4" w:tplc="04090019">
      <w:start w:val="1"/>
      <w:numFmt w:val="lowerLetter"/>
      <w:lvlText w:val="%5."/>
      <w:lvlJc w:val="left"/>
      <w:pPr>
        <w:ind w:left="4499" w:hanging="360"/>
      </w:pPr>
    </w:lvl>
    <w:lvl w:ilvl="5" w:tplc="0409001B">
      <w:start w:val="1"/>
      <w:numFmt w:val="lowerRoman"/>
      <w:lvlText w:val="%6."/>
      <w:lvlJc w:val="right"/>
      <w:pPr>
        <w:ind w:left="5219" w:hanging="180"/>
      </w:pPr>
    </w:lvl>
    <w:lvl w:ilvl="6" w:tplc="0409000F">
      <w:start w:val="1"/>
      <w:numFmt w:val="decimal"/>
      <w:lvlText w:val="%7."/>
      <w:lvlJc w:val="left"/>
      <w:pPr>
        <w:ind w:left="5939" w:hanging="360"/>
      </w:pPr>
    </w:lvl>
    <w:lvl w:ilvl="7" w:tplc="04090019">
      <w:start w:val="1"/>
      <w:numFmt w:val="lowerLetter"/>
      <w:lvlText w:val="%8."/>
      <w:lvlJc w:val="left"/>
      <w:pPr>
        <w:ind w:left="6659" w:hanging="360"/>
      </w:pPr>
    </w:lvl>
    <w:lvl w:ilvl="8" w:tplc="0409001B">
      <w:start w:val="1"/>
      <w:numFmt w:val="lowerRoman"/>
      <w:lvlText w:val="%9."/>
      <w:lvlJc w:val="right"/>
      <w:pPr>
        <w:ind w:left="7379" w:hanging="180"/>
      </w:pPr>
    </w:lvl>
  </w:abstractNum>
  <w:num w:numId="1" w16cid:durableId="1656489936">
    <w:abstractNumId w:val="1"/>
  </w:num>
  <w:num w:numId="2" w16cid:durableId="512574993">
    <w:abstractNumId w:val="12"/>
  </w:num>
  <w:num w:numId="3" w16cid:durableId="1637418349">
    <w:abstractNumId w:val="13"/>
  </w:num>
  <w:num w:numId="4" w16cid:durableId="1058475319">
    <w:abstractNumId w:val="5"/>
  </w:num>
  <w:num w:numId="5" w16cid:durableId="1771269068">
    <w:abstractNumId w:val="9"/>
  </w:num>
  <w:num w:numId="6" w16cid:durableId="803544036">
    <w:abstractNumId w:val="0"/>
  </w:num>
  <w:num w:numId="7" w16cid:durableId="1986810630">
    <w:abstractNumId w:val="16"/>
  </w:num>
  <w:num w:numId="8" w16cid:durableId="990451810">
    <w:abstractNumId w:val="20"/>
  </w:num>
  <w:num w:numId="9" w16cid:durableId="43912098">
    <w:abstractNumId w:val="19"/>
  </w:num>
  <w:num w:numId="10" w16cid:durableId="549611583">
    <w:abstractNumId w:val="4"/>
  </w:num>
  <w:num w:numId="11" w16cid:durableId="227424553">
    <w:abstractNumId w:val="18"/>
  </w:num>
  <w:num w:numId="12" w16cid:durableId="669529228">
    <w:abstractNumId w:val="6"/>
  </w:num>
  <w:num w:numId="13" w16cid:durableId="17004567">
    <w:abstractNumId w:val="10"/>
  </w:num>
  <w:num w:numId="14" w16cid:durableId="531262009">
    <w:abstractNumId w:val="8"/>
  </w:num>
  <w:num w:numId="15" w16cid:durableId="1386445702">
    <w:abstractNumId w:val="14"/>
  </w:num>
  <w:num w:numId="16" w16cid:durableId="73090849">
    <w:abstractNumId w:val="11"/>
  </w:num>
  <w:num w:numId="17" w16cid:durableId="1932928658">
    <w:abstractNumId w:val="15"/>
  </w:num>
  <w:num w:numId="18" w16cid:durableId="160510062">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583078271">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2025131371">
    <w:abstractNumId w:val="7"/>
  </w:num>
  <w:num w:numId="21" w16cid:durableId="1348286088">
    <w:abstractNumId w:val="2"/>
  </w:num>
  <w:num w:numId="22" w16cid:durableId="1140734686">
    <w:abstractNumId w:val="3"/>
  </w:num>
  <w:num w:numId="23" w16cid:durableId="1098602204">
    <w:abstractNumId w:val="17"/>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hideSpellingErrors/>
  <w:hideGrammaticalErrors/>
  <w:proofState w:spelling="clean" w:grammar="clean"/>
  <w:defaultTabStop w:val="720"/>
  <w:characterSpacingControl w:val="doNotCompres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14E6A"/>
    <w:rsid w:val="0000026D"/>
    <w:rsid w:val="0000038C"/>
    <w:rsid w:val="00003AB4"/>
    <w:rsid w:val="00003D08"/>
    <w:rsid w:val="000041C9"/>
    <w:rsid w:val="0000436B"/>
    <w:rsid w:val="000048DE"/>
    <w:rsid w:val="00004918"/>
    <w:rsid w:val="00004B6C"/>
    <w:rsid w:val="00005346"/>
    <w:rsid w:val="00005918"/>
    <w:rsid w:val="00005CF7"/>
    <w:rsid w:val="00005CF8"/>
    <w:rsid w:val="00006371"/>
    <w:rsid w:val="0001029F"/>
    <w:rsid w:val="00010DCA"/>
    <w:rsid w:val="000120D0"/>
    <w:rsid w:val="00013161"/>
    <w:rsid w:val="00013648"/>
    <w:rsid w:val="000137FE"/>
    <w:rsid w:val="00014330"/>
    <w:rsid w:val="000147E3"/>
    <w:rsid w:val="000149B9"/>
    <w:rsid w:val="000156CB"/>
    <w:rsid w:val="0001655C"/>
    <w:rsid w:val="00016B72"/>
    <w:rsid w:val="00016BC7"/>
    <w:rsid w:val="00016CE8"/>
    <w:rsid w:val="00017A5A"/>
    <w:rsid w:val="00021511"/>
    <w:rsid w:val="000218BA"/>
    <w:rsid w:val="00021A53"/>
    <w:rsid w:val="00021E67"/>
    <w:rsid w:val="00024B1D"/>
    <w:rsid w:val="000250FA"/>
    <w:rsid w:val="000255C9"/>
    <w:rsid w:val="000264F4"/>
    <w:rsid w:val="00026C3F"/>
    <w:rsid w:val="00026CCA"/>
    <w:rsid w:val="000302A4"/>
    <w:rsid w:val="0003112F"/>
    <w:rsid w:val="0003118E"/>
    <w:rsid w:val="00031EE7"/>
    <w:rsid w:val="00032FB8"/>
    <w:rsid w:val="00032FE0"/>
    <w:rsid w:val="00033E17"/>
    <w:rsid w:val="00034084"/>
    <w:rsid w:val="000340E6"/>
    <w:rsid w:val="00034A79"/>
    <w:rsid w:val="00034B7C"/>
    <w:rsid w:val="00035F71"/>
    <w:rsid w:val="000376F0"/>
    <w:rsid w:val="00037F51"/>
    <w:rsid w:val="00040136"/>
    <w:rsid w:val="000407A8"/>
    <w:rsid w:val="00040AB3"/>
    <w:rsid w:val="00041B58"/>
    <w:rsid w:val="0004282A"/>
    <w:rsid w:val="00042940"/>
    <w:rsid w:val="0004345F"/>
    <w:rsid w:val="00044134"/>
    <w:rsid w:val="0004516E"/>
    <w:rsid w:val="000454F3"/>
    <w:rsid w:val="000458E0"/>
    <w:rsid w:val="00045F04"/>
    <w:rsid w:val="00046140"/>
    <w:rsid w:val="000463A6"/>
    <w:rsid w:val="00046899"/>
    <w:rsid w:val="00047127"/>
    <w:rsid w:val="00047225"/>
    <w:rsid w:val="00047422"/>
    <w:rsid w:val="00047FE6"/>
    <w:rsid w:val="00050CCC"/>
    <w:rsid w:val="00051046"/>
    <w:rsid w:val="00052499"/>
    <w:rsid w:val="00053693"/>
    <w:rsid w:val="0005377A"/>
    <w:rsid w:val="00054E3E"/>
    <w:rsid w:val="000562C1"/>
    <w:rsid w:val="0005637C"/>
    <w:rsid w:val="00056B72"/>
    <w:rsid w:val="00057265"/>
    <w:rsid w:val="00057B5D"/>
    <w:rsid w:val="00057BFC"/>
    <w:rsid w:val="000600DC"/>
    <w:rsid w:val="0006093B"/>
    <w:rsid w:val="00061A47"/>
    <w:rsid w:val="00062DF2"/>
    <w:rsid w:val="00063024"/>
    <w:rsid w:val="000632CF"/>
    <w:rsid w:val="0006339D"/>
    <w:rsid w:val="00064052"/>
    <w:rsid w:val="00064C6D"/>
    <w:rsid w:val="00065043"/>
    <w:rsid w:val="00065174"/>
    <w:rsid w:val="00065DE4"/>
    <w:rsid w:val="00065F0E"/>
    <w:rsid w:val="00066DAB"/>
    <w:rsid w:val="000674C7"/>
    <w:rsid w:val="00067C34"/>
    <w:rsid w:val="000704B3"/>
    <w:rsid w:val="00070917"/>
    <w:rsid w:val="000709E6"/>
    <w:rsid w:val="00071DA6"/>
    <w:rsid w:val="00072B7B"/>
    <w:rsid w:val="000730CF"/>
    <w:rsid w:val="000738BF"/>
    <w:rsid w:val="000764E1"/>
    <w:rsid w:val="00076A12"/>
    <w:rsid w:val="00077141"/>
    <w:rsid w:val="00077874"/>
    <w:rsid w:val="0008037F"/>
    <w:rsid w:val="00080C7D"/>
    <w:rsid w:val="000813E1"/>
    <w:rsid w:val="0008162A"/>
    <w:rsid w:val="00081A15"/>
    <w:rsid w:val="00082A10"/>
    <w:rsid w:val="00084C21"/>
    <w:rsid w:val="000858EB"/>
    <w:rsid w:val="000862E9"/>
    <w:rsid w:val="000872E6"/>
    <w:rsid w:val="00087327"/>
    <w:rsid w:val="0008793C"/>
    <w:rsid w:val="00087B7C"/>
    <w:rsid w:val="00090765"/>
    <w:rsid w:val="000912BF"/>
    <w:rsid w:val="00091494"/>
    <w:rsid w:val="0009206D"/>
    <w:rsid w:val="00093766"/>
    <w:rsid w:val="000948D4"/>
    <w:rsid w:val="00094AE2"/>
    <w:rsid w:val="00094B47"/>
    <w:rsid w:val="00094CD4"/>
    <w:rsid w:val="000954D7"/>
    <w:rsid w:val="00095F01"/>
    <w:rsid w:val="0009621F"/>
    <w:rsid w:val="00096BA3"/>
    <w:rsid w:val="00096CD3"/>
    <w:rsid w:val="000A0200"/>
    <w:rsid w:val="000A0223"/>
    <w:rsid w:val="000A07A2"/>
    <w:rsid w:val="000A0CC9"/>
    <w:rsid w:val="000A16B3"/>
    <w:rsid w:val="000A2503"/>
    <w:rsid w:val="000A2873"/>
    <w:rsid w:val="000A2F75"/>
    <w:rsid w:val="000A407D"/>
    <w:rsid w:val="000A4EB7"/>
    <w:rsid w:val="000A514F"/>
    <w:rsid w:val="000A577C"/>
    <w:rsid w:val="000A6217"/>
    <w:rsid w:val="000A6C3A"/>
    <w:rsid w:val="000A6D09"/>
    <w:rsid w:val="000A7494"/>
    <w:rsid w:val="000A7743"/>
    <w:rsid w:val="000A7FCB"/>
    <w:rsid w:val="000B017B"/>
    <w:rsid w:val="000B0760"/>
    <w:rsid w:val="000B08C8"/>
    <w:rsid w:val="000B0EAB"/>
    <w:rsid w:val="000B0F29"/>
    <w:rsid w:val="000B2FE8"/>
    <w:rsid w:val="000B3CE8"/>
    <w:rsid w:val="000B3F22"/>
    <w:rsid w:val="000B4E95"/>
    <w:rsid w:val="000B4FEA"/>
    <w:rsid w:val="000B51A7"/>
    <w:rsid w:val="000B53AB"/>
    <w:rsid w:val="000B5CD2"/>
    <w:rsid w:val="000B6B1E"/>
    <w:rsid w:val="000B7AF7"/>
    <w:rsid w:val="000C1122"/>
    <w:rsid w:val="000C1ABE"/>
    <w:rsid w:val="000C2153"/>
    <w:rsid w:val="000C24FB"/>
    <w:rsid w:val="000C2520"/>
    <w:rsid w:val="000C2A5A"/>
    <w:rsid w:val="000C342C"/>
    <w:rsid w:val="000C3466"/>
    <w:rsid w:val="000C3CF9"/>
    <w:rsid w:val="000C3FA9"/>
    <w:rsid w:val="000C506C"/>
    <w:rsid w:val="000C5B54"/>
    <w:rsid w:val="000C684D"/>
    <w:rsid w:val="000C7066"/>
    <w:rsid w:val="000D0723"/>
    <w:rsid w:val="000D087E"/>
    <w:rsid w:val="000D21BC"/>
    <w:rsid w:val="000D2713"/>
    <w:rsid w:val="000D2E0C"/>
    <w:rsid w:val="000D30C3"/>
    <w:rsid w:val="000D3338"/>
    <w:rsid w:val="000D3BAA"/>
    <w:rsid w:val="000D42E0"/>
    <w:rsid w:val="000D4867"/>
    <w:rsid w:val="000D64A5"/>
    <w:rsid w:val="000D75B1"/>
    <w:rsid w:val="000E05C9"/>
    <w:rsid w:val="000E07CB"/>
    <w:rsid w:val="000E1F41"/>
    <w:rsid w:val="000E3224"/>
    <w:rsid w:val="000E3680"/>
    <w:rsid w:val="000E3CBD"/>
    <w:rsid w:val="000E3F81"/>
    <w:rsid w:val="000E4048"/>
    <w:rsid w:val="000E4646"/>
    <w:rsid w:val="000E4E4C"/>
    <w:rsid w:val="000E5884"/>
    <w:rsid w:val="000E5991"/>
    <w:rsid w:val="000E5A2D"/>
    <w:rsid w:val="000E5B7E"/>
    <w:rsid w:val="000E5C5E"/>
    <w:rsid w:val="000E6305"/>
    <w:rsid w:val="000E6BA4"/>
    <w:rsid w:val="000E7256"/>
    <w:rsid w:val="000E7A43"/>
    <w:rsid w:val="000F1054"/>
    <w:rsid w:val="000F153D"/>
    <w:rsid w:val="000F195C"/>
    <w:rsid w:val="000F1E20"/>
    <w:rsid w:val="000F254E"/>
    <w:rsid w:val="000F379C"/>
    <w:rsid w:val="000F750B"/>
    <w:rsid w:val="000F7AEB"/>
    <w:rsid w:val="00101456"/>
    <w:rsid w:val="00102266"/>
    <w:rsid w:val="00102382"/>
    <w:rsid w:val="001023F4"/>
    <w:rsid w:val="00103F18"/>
    <w:rsid w:val="0010407C"/>
    <w:rsid w:val="0010458C"/>
    <w:rsid w:val="00104ED9"/>
    <w:rsid w:val="0010527C"/>
    <w:rsid w:val="00106798"/>
    <w:rsid w:val="00107820"/>
    <w:rsid w:val="0011261C"/>
    <w:rsid w:val="0011292B"/>
    <w:rsid w:val="001132C1"/>
    <w:rsid w:val="00113E4A"/>
    <w:rsid w:val="001148BC"/>
    <w:rsid w:val="00114B25"/>
    <w:rsid w:val="0011548D"/>
    <w:rsid w:val="00115A79"/>
    <w:rsid w:val="0011799D"/>
    <w:rsid w:val="00120B97"/>
    <w:rsid w:val="001217FB"/>
    <w:rsid w:val="001222CF"/>
    <w:rsid w:val="00123280"/>
    <w:rsid w:val="00123CFF"/>
    <w:rsid w:val="00123ED6"/>
    <w:rsid w:val="00124AEB"/>
    <w:rsid w:val="00125337"/>
    <w:rsid w:val="00125715"/>
    <w:rsid w:val="00125AB8"/>
    <w:rsid w:val="00126623"/>
    <w:rsid w:val="00126ADC"/>
    <w:rsid w:val="00131FE2"/>
    <w:rsid w:val="001320BA"/>
    <w:rsid w:val="0013279B"/>
    <w:rsid w:val="00132883"/>
    <w:rsid w:val="001330C5"/>
    <w:rsid w:val="0013328F"/>
    <w:rsid w:val="00133DBC"/>
    <w:rsid w:val="00134178"/>
    <w:rsid w:val="00135433"/>
    <w:rsid w:val="00135637"/>
    <w:rsid w:val="001358D6"/>
    <w:rsid w:val="00136B4E"/>
    <w:rsid w:val="00137BC4"/>
    <w:rsid w:val="00137E67"/>
    <w:rsid w:val="00140A20"/>
    <w:rsid w:val="001415EA"/>
    <w:rsid w:val="00143787"/>
    <w:rsid w:val="00144935"/>
    <w:rsid w:val="00145082"/>
    <w:rsid w:val="00145102"/>
    <w:rsid w:val="00145F05"/>
    <w:rsid w:val="00146F34"/>
    <w:rsid w:val="00151090"/>
    <w:rsid w:val="001524D5"/>
    <w:rsid w:val="001533B0"/>
    <w:rsid w:val="00153FEC"/>
    <w:rsid w:val="00154799"/>
    <w:rsid w:val="00154C0E"/>
    <w:rsid w:val="00155464"/>
    <w:rsid w:val="00155BBC"/>
    <w:rsid w:val="00155E4E"/>
    <w:rsid w:val="00155E58"/>
    <w:rsid w:val="00156370"/>
    <w:rsid w:val="0015765B"/>
    <w:rsid w:val="0016102C"/>
    <w:rsid w:val="0016297B"/>
    <w:rsid w:val="00163319"/>
    <w:rsid w:val="001637C7"/>
    <w:rsid w:val="00163B6A"/>
    <w:rsid w:val="00163FD2"/>
    <w:rsid w:val="00166085"/>
    <w:rsid w:val="00166C9B"/>
    <w:rsid w:val="001678BC"/>
    <w:rsid w:val="00167E59"/>
    <w:rsid w:val="00170515"/>
    <w:rsid w:val="001707A1"/>
    <w:rsid w:val="00171DC6"/>
    <w:rsid w:val="001720D9"/>
    <w:rsid w:val="001721DC"/>
    <w:rsid w:val="001727D9"/>
    <w:rsid w:val="001729C3"/>
    <w:rsid w:val="0017332F"/>
    <w:rsid w:val="0017439F"/>
    <w:rsid w:val="00174724"/>
    <w:rsid w:val="00175922"/>
    <w:rsid w:val="00175B93"/>
    <w:rsid w:val="00175E07"/>
    <w:rsid w:val="00176137"/>
    <w:rsid w:val="0017657B"/>
    <w:rsid w:val="0017729F"/>
    <w:rsid w:val="001776B8"/>
    <w:rsid w:val="00180486"/>
    <w:rsid w:val="00180922"/>
    <w:rsid w:val="00180DF3"/>
    <w:rsid w:val="00180F3D"/>
    <w:rsid w:val="00182356"/>
    <w:rsid w:val="0018236F"/>
    <w:rsid w:val="0018319D"/>
    <w:rsid w:val="00184A97"/>
    <w:rsid w:val="00185494"/>
    <w:rsid w:val="00186265"/>
    <w:rsid w:val="001866E6"/>
    <w:rsid w:val="00186943"/>
    <w:rsid w:val="00186AE3"/>
    <w:rsid w:val="00186BE4"/>
    <w:rsid w:val="00187A1B"/>
    <w:rsid w:val="001904EE"/>
    <w:rsid w:val="00190AA1"/>
    <w:rsid w:val="001923F0"/>
    <w:rsid w:val="001931FC"/>
    <w:rsid w:val="0019464A"/>
    <w:rsid w:val="001948DA"/>
    <w:rsid w:val="00195212"/>
    <w:rsid w:val="00195B15"/>
    <w:rsid w:val="001962F9"/>
    <w:rsid w:val="00196318"/>
    <w:rsid w:val="001972C2"/>
    <w:rsid w:val="00197414"/>
    <w:rsid w:val="001A0E70"/>
    <w:rsid w:val="001A113C"/>
    <w:rsid w:val="001A137F"/>
    <w:rsid w:val="001A14FA"/>
    <w:rsid w:val="001A17BC"/>
    <w:rsid w:val="001A189E"/>
    <w:rsid w:val="001A1A27"/>
    <w:rsid w:val="001A257E"/>
    <w:rsid w:val="001A3221"/>
    <w:rsid w:val="001A42A6"/>
    <w:rsid w:val="001A65DD"/>
    <w:rsid w:val="001A6730"/>
    <w:rsid w:val="001A6A72"/>
    <w:rsid w:val="001A6BF5"/>
    <w:rsid w:val="001A7453"/>
    <w:rsid w:val="001A76D6"/>
    <w:rsid w:val="001A7701"/>
    <w:rsid w:val="001A78CB"/>
    <w:rsid w:val="001A7B18"/>
    <w:rsid w:val="001A7FB1"/>
    <w:rsid w:val="001B08CF"/>
    <w:rsid w:val="001B08FB"/>
    <w:rsid w:val="001B1ED1"/>
    <w:rsid w:val="001B20F4"/>
    <w:rsid w:val="001B2185"/>
    <w:rsid w:val="001B233C"/>
    <w:rsid w:val="001B2607"/>
    <w:rsid w:val="001B2AF5"/>
    <w:rsid w:val="001B692D"/>
    <w:rsid w:val="001B7BCF"/>
    <w:rsid w:val="001B7F01"/>
    <w:rsid w:val="001C08E9"/>
    <w:rsid w:val="001C1110"/>
    <w:rsid w:val="001C2385"/>
    <w:rsid w:val="001C37BD"/>
    <w:rsid w:val="001C3A28"/>
    <w:rsid w:val="001C520A"/>
    <w:rsid w:val="001C5412"/>
    <w:rsid w:val="001C57C4"/>
    <w:rsid w:val="001C603A"/>
    <w:rsid w:val="001C6392"/>
    <w:rsid w:val="001C717C"/>
    <w:rsid w:val="001C77EC"/>
    <w:rsid w:val="001C7E3A"/>
    <w:rsid w:val="001D0578"/>
    <w:rsid w:val="001D08F9"/>
    <w:rsid w:val="001D1786"/>
    <w:rsid w:val="001D186A"/>
    <w:rsid w:val="001D19EC"/>
    <w:rsid w:val="001D289C"/>
    <w:rsid w:val="001D3F36"/>
    <w:rsid w:val="001D46EB"/>
    <w:rsid w:val="001D4937"/>
    <w:rsid w:val="001D4C3A"/>
    <w:rsid w:val="001D5249"/>
    <w:rsid w:val="001D6920"/>
    <w:rsid w:val="001D6AA1"/>
    <w:rsid w:val="001D6AE7"/>
    <w:rsid w:val="001D6D3A"/>
    <w:rsid w:val="001D72AA"/>
    <w:rsid w:val="001D75A9"/>
    <w:rsid w:val="001D766D"/>
    <w:rsid w:val="001D768F"/>
    <w:rsid w:val="001D7EE4"/>
    <w:rsid w:val="001D7F2C"/>
    <w:rsid w:val="001E117E"/>
    <w:rsid w:val="001E19CA"/>
    <w:rsid w:val="001E1F89"/>
    <w:rsid w:val="001E2257"/>
    <w:rsid w:val="001E22D1"/>
    <w:rsid w:val="001E24FD"/>
    <w:rsid w:val="001E43A3"/>
    <w:rsid w:val="001E4B0B"/>
    <w:rsid w:val="001E4C42"/>
    <w:rsid w:val="001E50E8"/>
    <w:rsid w:val="001E55BE"/>
    <w:rsid w:val="001E5E58"/>
    <w:rsid w:val="001E6E06"/>
    <w:rsid w:val="001E6FD8"/>
    <w:rsid w:val="001E7DA2"/>
    <w:rsid w:val="001F19E9"/>
    <w:rsid w:val="001F1D39"/>
    <w:rsid w:val="001F2DD3"/>
    <w:rsid w:val="001F32EF"/>
    <w:rsid w:val="001F3CD7"/>
    <w:rsid w:val="001F4A6E"/>
    <w:rsid w:val="001F4B81"/>
    <w:rsid w:val="001F4B8E"/>
    <w:rsid w:val="001F51E3"/>
    <w:rsid w:val="001F6244"/>
    <w:rsid w:val="001F68DB"/>
    <w:rsid w:val="001F69CD"/>
    <w:rsid w:val="001F7148"/>
    <w:rsid w:val="001F7F4F"/>
    <w:rsid w:val="001F7F62"/>
    <w:rsid w:val="00200379"/>
    <w:rsid w:val="00200438"/>
    <w:rsid w:val="00201863"/>
    <w:rsid w:val="00201D43"/>
    <w:rsid w:val="00201F2D"/>
    <w:rsid w:val="00201F49"/>
    <w:rsid w:val="002020F1"/>
    <w:rsid w:val="00202F8E"/>
    <w:rsid w:val="002042AF"/>
    <w:rsid w:val="002055B8"/>
    <w:rsid w:val="002057B9"/>
    <w:rsid w:val="00205B11"/>
    <w:rsid w:val="0020674D"/>
    <w:rsid w:val="0020707A"/>
    <w:rsid w:val="002100B5"/>
    <w:rsid w:val="002101FF"/>
    <w:rsid w:val="0021023B"/>
    <w:rsid w:val="002104CB"/>
    <w:rsid w:val="0021076C"/>
    <w:rsid w:val="0021227B"/>
    <w:rsid w:val="002128AD"/>
    <w:rsid w:val="00212AA6"/>
    <w:rsid w:val="00212C40"/>
    <w:rsid w:val="00212D09"/>
    <w:rsid w:val="00213FA4"/>
    <w:rsid w:val="002143FA"/>
    <w:rsid w:val="00214E6A"/>
    <w:rsid w:val="002160C7"/>
    <w:rsid w:val="00217CB7"/>
    <w:rsid w:val="00217CF5"/>
    <w:rsid w:val="002207CE"/>
    <w:rsid w:val="0022126E"/>
    <w:rsid w:val="00221501"/>
    <w:rsid w:val="00221578"/>
    <w:rsid w:val="00221BD7"/>
    <w:rsid w:val="00221F67"/>
    <w:rsid w:val="002229EE"/>
    <w:rsid w:val="002240CF"/>
    <w:rsid w:val="00225A04"/>
    <w:rsid w:val="00225B07"/>
    <w:rsid w:val="0022629E"/>
    <w:rsid w:val="0022793E"/>
    <w:rsid w:val="00230B2A"/>
    <w:rsid w:val="002311AD"/>
    <w:rsid w:val="0023165A"/>
    <w:rsid w:val="00231669"/>
    <w:rsid w:val="002319D5"/>
    <w:rsid w:val="00231F90"/>
    <w:rsid w:val="002326FA"/>
    <w:rsid w:val="00232820"/>
    <w:rsid w:val="00233038"/>
    <w:rsid w:val="00233100"/>
    <w:rsid w:val="00233DBB"/>
    <w:rsid w:val="00235591"/>
    <w:rsid w:val="002366BC"/>
    <w:rsid w:val="002368FB"/>
    <w:rsid w:val="00236A30"/>
    <w:rsid w:val="002372C7"/>
    <w:rsid w:val="002375C8"/>
    <w:rsid w:val="0024034D"/>
    <w:rsid w:val="0024036A"/>
    <w:rsid w:val="0024123C"/>
    <w:rsid w:val="00241858"/>
    <w:rsid w:val="0024191E"/>
    <w:rsid w:val="00241B76"/>
    <w:rsid w:val="0024211E"/>
    <w:rsid w:val="00243105"/>
    <w:rsid w:val="00243494"/>
    <w:rsid w:val="00243E94"/>
    <w:rsid w:val="002442DE"/>
    <w:rsid w:val="00244C54"/>
    <w:rsid w:val="00245DDE"/>
    <w:rsid w:val="00245F8D"/>
    <w:rsid w:val="00246D67"/>
    <w:rsid w:val="00247097"/>
    <w:rsid w:val="0024763F"/>
    <w:rsid w:val="00247842"/>
    <w:rsid w:val="002479A0"/>
    <w:rsid w:val="00247D30"/>
    <w:rsid w:val="002502C9"/>
    <w:rsid w:val="00250B8B"/>
    <w:rsid w:val="00250D47"/>
    <w:rsid w:val="00251F92"/>
    <w:rsid w:val="00252063"/>
    <w:rsid w:val="00252C05"/>
    <w:rsid w:val="00253261"/>
    <w:rsid w:val="00254521"/>
    <w:rsid w:val="00254CE1"/>
    <w:rsid w:val="00254F05"/>
    <w:rsid w:val="0025506B"/>
    <w:rsid w:val="002607BA"/>
    <w:rsid w:val="0026245C"/>
    <w:rsid w:val="00264B77"/>
    <w:rsid w:val="00264F18"/>
    <w:rsid w:val="002655B2"/>
    <w:rsid w:val="002655E6"/>
    <w:rsid w:val="00265776"/>
    <w:rsid w:val="00265D9E"/>
    <w:rsid w:val="00266D13"/>
    <w:rsid w:val="00267AC4"/>
    <w:rsid w:val="00267CF0"/>
    <w:rsid w:val="00267E97"/>
    <w:rsid w:val="0027141A"/>
    <w:rsid w:val="00271C7B"/>
    <w:rsid w:val="00271DCE"/>
    <w:rsid w:val="00272106"/>
    <w:rsid w:val="00272F28"/>
    <w:rsid w:val="00272F47"/>
    <w:rsid w:val="00273362"/>
    <w:rsid w:val="0027341F"/>
    <w:rsid w:val="0027350B"/>
    <w:rsid w:val="00275768"/>
    <w:rsid w:val="00275ADA"/>
    <w:rsid w:val="002760D5"/>
    <w:rsid w:val="00276116"/>
    <w:rsid w:val="00277A0D"/>
    <w:rsid w:val="00277A15"/>
    <w:rsid w:val="00277CCE"/>
    <w:rsid w:val="0028063D"/>
    <w:rsid w:val="0028276F"/>
    <w:rsid w:val="0028281D"/>
    <w:rsid w:val="00283151"/>
    <w:rsid w:val="0028375B"/>
    <w:rsid w:val="00283B1C"/>
    <w:rsid w:val="00284472"/>
    <w:rsid w:val="00284D85"/>
    <w:rsid w:val="0028535F"/>
    <w:rsid w:val="00286506"/>
    <w:rsid w:val="0028680B"/>
    <w:rsid w:val="002868B0"/>
    <w:rsid w:val="0028778C"/>
    <w:rsid w:val="00287B7B"/>
    <w:rsid w:val="00287E97"/>
    <w:rsid w:val="002902C2"/>
    <w:rsid w:val="00291CA8"/>
    <w:rsid w:val="002926DE"/>
    <w:rsid w:val="00292A49"/>
    <w:rsid w:val="00293C07"/>
    <w:rsid w:val="0029451E"/>
    <w:rsid w:val="002947E8"/>
    <w:rsid w:val="00294AE5"/>
    <w:rsid w:val="002953AD"/>
    <w:rsid w:val="00295ACB"/>
    <w:rsid w:val="002960F9"/>
    <w:rsid w:val="002963A4"/>
    <w:rsid w:val="00296A96"/>
    <w:rsid w:val="00297B9A"/>
    <w:rsid w:val="002A07EB"/>
    <w:rsid w:val="002A1681"/>
    <w:rsid w:val="002A2050"/>
    <w:rsid w:val="002A2BF3"/>
    <w:rsid w:val="002A33C5"/>
    <w:rsid w:val="002A3922"/>
    <w:rsid w:val="002A3C68"/>
    <w:rsid w:val="002A52FB"/>
    <w:rsid w:val="002A5D66"/>
    <w:rsid w:val="002A5F24"/>
    <w:rsid w:val="002A7B9A"/>
    <w:rsid w:val="002A7E1B"/>
    <w:rsid w:val="002B037D"/>
    <w:rsid w:val="002B31FF"/>
    <w:rsid w:val="002B3A1A"/>
    <w:rsid w:val="002B3A8D"/>
    <w:rsid w:val="002B3CCB"/>
    <w:rsid w:val="002B516B"/>
    <w:rsid w:val="002B5810"/>
    <w:rsid w:val="002B5926"/>
    <w:rsid w:val="002B5938"/>
    <w:rsid w:val="002B5944"/>
    <w:rsid w:val="002B6038"/>
    <w:rsid w:val="002B65DD"/>
    <w:rsid w:val="002B682F"/>
    <w:rsid w:val="002B6EBF"/>
    <w:rsid w:val="002B791D"/>
    <w:rsid w:val="002C0C00"/>
    <w:rsid w:val="002C0C8F"/>
    <w:rsid w:val="002C0FA5"/>
    <w:rsid w:val="002C1969"/>
    <w:rsid w:val="002C2AA8"/>
    <w:rsid w:val="002C3BAD"/>
    <w:rsid w:val="002C4234"/>
    <w:rsid w:val="002C4C84"/>
    <w:rsid w:val="002C4FDD"/>
    <w:rsid w:val="002C5165"/>
    <w:rsid w:val="002C5575"/>
    <w:rsid w:val="002C5777"/>
    <w:rsid w:val="002C6360"/>
    <w:rsid w:val="002C6520"/>
    <w:rsid w:val="002C68A5"/>
    <w:rsid w:val="002C6E1A"/>
    <w:rsid w:val="002C6FC7"/>
    <w:rsid w:val="002C7497"/>
    <w:rsid w:val="002C7954"/>
    <w:rsid w:val="002D0B80"/>
    <w:rsid w:val="002D11B5"/>
    <w:rsid w:val="002D16E9"/>
    <w:rsid w:val="002D19F9"/>
    <w:rsid w:val="002D1BA6"/>
    <w:rsid w:val="002D1F0D"/>
    <w:rsid w:val="002D22AF"/>
    <w:rsid w:val="002D3101"/>
    <w:rsid w:val="002D364C"/>
    <w:rsid w:val="002D3C8A"/>
    <w:rsid w:val="002D3DE4"/>
    <w:rsid w:val="002D3ECB"/>
    <w:rsid w:val="002D4071"/>
    <w:rsid w:val="002D56B7"/>
    <w:rsid w:val="002D6645"/>
    <w:rsid w:val="002D6652"/>
    <w:rsid w:val="002D6712"/>
    <w:rsid w:val="002D6B24"/>
    <w:rsid w:val="002D754A"/>
    <w:rsid w:val="002D798F"/>
    <w:rsid w:val="002D7F6F"/>
    <w:rsid w:val="002E002F"/>
    <w:rsid w:val="002E0603"/>
    <w:rsid w:val="002E130A"/>
    <w:rsid w:val="002E18D6"/>
    <w:rsid w:val="002E1B60"/>
    <w:rsid w:val="002E2A33"/>
    <w:rsid w:val="002E2C44"/>
    <w:rsid w:val="002E3217"/>
    <w:rsid w:val="002E3DCA"/>
    <w:rsid w:val="002E4563"/>
    <w:rsid w:val="002E4ECD"/>
    <w:rsid w:val="002E50A1"/>
    <w:rsid w:val="002E692C"/>
    <w:rsid w:val="002E7711"/>
    <w:rsid w:val="002E7BD4"/>
    <w:rsid w:val="002E7F7E"/>
    <w:rsid w:val="002F0434"/>
    <w:rsid w:val="002F129C"/>
    <w:rsid w:val="002F1791"/>
    <w:rsid w:val="002F1B2E"/>
    <w:rsid w:val="002F23EF"/>
    <w:rsid w:val="002F2D98"/>
    <w:rsid w:val="002F3430"/>
    <w:rsid w:val="002F3704"/>
    <w:rsid w:val="002F3D63"/>
    <w:rsid w:val="002F3EE8"/>
    <w:rsid w:val="002F410C"/>
    <w:rsid w:val="002F5EB1"/>
    <w:rsid w:val="002F61D0"/>
    <w:rsid w:val="002F667A"/>
    <w:rsid w:val="002F698D"/>
    <w:rsid w:val="002F6C8C"/>
    <w:rsid w:val="00301E0D"/>
    <w:rsid w:val="003024AF"/>
    <w:rsid w:val="00302A46"/>
    <w:rsid w:val="00304082"/>
    <w:rsid w:val="00304162"/>
    <w:rsid w:val="00305716"/>
    <w:rsid w:val="003068D1"/>
    <w:rsid w:val="003077AA"/>
    <w:rsid w:val="00307D7F"/>
    <w:rsid w:val="00307E25"/>
    <w:rsid w:val="0031018F"/>
    <w:rsid w:val="0031030C"/>
    <w:rsid w:val="003104C6"/>
    <w:rsid w:val="00310836"/>
    <w:rsid w:val="003109E5"/>
    <w:rsid w:val="00311052"/>
    <w:rsid w:val="00311670"/>
    <w:rsid w:val="00311B1E"/>
    <w:rsid w:val="003121FD"/>
    <w:rsid w:val="00313EC7"/>
    <w:rsid w:val="0031437B"/>
    <w:rsid w:val="00314EAB"/>
    <w:rsid w:val="0031684F"/>
    <w:rsid w:val="00316A76"/>
    <w:rsid w:val="00316CEF"/>
    <w:rsid w:val="003172A3"/>
    <w:rsid w:val="003177B2"/>
    <w:rsid w:val="00317B32"/>
    <w:rsid w:val="00320692"/>
    <w:rsid w:val="003206C8"/>
    <w:rsid w:val="00320F62"/>
    <w:rsid w:val="003222F2"/>
    <w:rsid w:val="0032233F"/>
    <w:rsid w:val="00322F6D"/>
    <w:rsid w:val="003235D7"/>
    <w:rsid w:val="003245C2"/>
    <w:rsid w:val="0032480A"/>
    <w:rsid w:val="00325183"/>
    <w:rsid w:val="00325AF5"/>
    <w:rsid w:val="00325D32"/>
    <w:rsid w:val="00326093"/>
    <w:rsid w:val="00326290"/>
    <w:rsid w:val="003264CD"/>
    <w:rsid w:val="00327911"/>
    <w:rsid w:val="00327BA2"/>
    <w:rsid w:val="00330B3E"/>
    <w:rsid w:val="00330C8F"/>
    <w:rsid w:val="00330DBB"/>
    <w:rsid w:val="0033132A"/>
    <w:rsid w:val="00331B51"/>
    <w:rsid w:val="00331E33"/>
    <w:rsid w:val="00332752"/>
    <w:rsid w:val="00333E9C"/>
    <w:rsid w:val="00334162"/>
    <w:rsid w:val="003349EB"/>
    <w:rsid w:val="00334E7B"/>
    <w:rsid w:val="003353EF"/>
    <w:rsid w:val="00336126"/>
    <w:rsid w:val="00340487"/>
    <w:rsid w:val="003408C6"/>
    <w:rsid w:val="0034255E"/>
    <w:rsid w:val="003436BB"/>
    <w:rsid w:val="00343702"/>
    <w:rsid w:val="0034371B"/>
    <w:rsid w:val="00343A73"/>
    <w:rsid w:val="00343A7A"/>
    <w:rsid w:val="00344303"/>
    <w:rsid w:val="00344730"/>
    <w:rsid w:val="00344B76"/>
    <w:rsid w:val="00344FAD"/>
    <w:rsid w:val="00345995"/>
    <w:rsid w:val="00345BEE"/>
    <w:rsid w:val="00346189"/>
    <w:rsid w:val="00346A3A"/>
    <w:rsid w:val="00346CC1"/>
    <w:rsid w:val="00350769"/>
    <w:rsid w:val="0035244D"/>
    <w:rsid w:val="00353FC2"/>
    <w:rsid w:val="00354E8D"/>
    <w:rsid w:val="003556F2"/>
    <w:rsid w:val="00355A06"/>
    <w:rsid w:val="00355A1B"/>
    <w:rsid w:val="00356063"/>
    <w:rsid w:val="003561BB"/>
    <w:rsid w:val="00356F5B"/>
    <w:rsid w:val="00357379"/>
    <w:rsid w:val="00357D99"/>
    <w:rsid w:val="00360911"/>
    <w:rsid w:val="00360B80"/>
    <w:rsid w:val="00360D95"/>
    <w:rsid w:val="00361A09"/>
    <w:rsid w:val="00361B80"/>
    <w:rsid w:val="00362558"/>
    <w:rsid w:val="00362FAF"/>
    <w:rsid w:val="00363A57"/>
    <w:rsid w:val="00363BB2"/>
    <w:rsid w:val="00363CF0"/>
    <w:rsid w:val="00363DE9"/>
    <w:rsid w:val="00363F8F"/>
    <w:rsid w:val="003641EB"/>
    <w:rsid w:val="003647CC"/>
    <w:rsid w:val="00365EBF"/>
    <w:rsid w:val="003662EC"/>
    <w:rsid w:val="003663AC"/>
    <w:rsid w:val="00366785"/>
    <w:rsid w:val="003668A7"/>
    <w:rsid w:val="003676E4"/>
    <w:rsid w:val="00367A97"/>
    <w:rsid w:val="003707A4"/>
    <w:rsid w:val="00372F6E"/>
    <w:rsid w:val="00373604"/>
    <w:rsid w:val="003740B5"/>
    <w:rsid w:val="00374309"/>
    <w:rsid w:val="00374FC1"/>
    <w:rsid w:val="00375A5D"/>
    <w:rsid w:val="003760CF"/>
    <w:rsid w:val="003760E0"/>
    <w:rsid w:val="00376607"/>
    <w:rsid w:val="00376A64"/>
    <w:rsid w:val="00376F9F"/>
    <w:rsid w:val="00377562"/>
    <w:rsid w:val="00380828"/>
    <w:rsid w:val="00380BC0"/>
    <w:rsid w:val="00380E90"/>
    <w:rsid w:val="00380EB6"/>
    <w:rsid w:val="00381777"/>
    <w:rsid w:val="0038182B"/>
    <w:rsid w:val="00382086"/>
    <w:rsid w:val="003825BB"/>
    <w:rsid w:val="00382C36"/>
    <w:rsid w:val="0038328B"/>
    <w:rsid w:val="003838C5"/>
    <w:rsid w:val="00383B67"/>
    <w:rsid w:val="00383D4F"/>
    <w:rsid w:val="003846D6"/>
    <w:rsid w:val="00384805"/>
    <w:rsid w:val="0038510E"/>
    <w:rsid w:val="0038596C"/>
    <w:rsid w:val="00385C16"/>
    <w:rsid w:val="0038654A"/>
    <w:rsid w:val="00386F35"/>
    <w:rsid w:val="00390157"/>
    <w:rsid w:val="00390416"/>
    <w:rsid w:val="00391643"/>
    <w:rsid w:val="0039218C"/>
    <w:rsid w:val="003921AF"/>
    <w:rsid w:val="003924E9"/>
    <w:rsid w:val="00393711"/>
    <w:rsid w:val="00393FA6"/>
    <w:rsid w:val="00395405"/>
    <w:rsid w:val="003954D7"/>
    <w:rsid w:val="00396419"/>
    <w:rsid w:val="0039750E"/>
    <w:rsid w:val="00397550"/>
    <w:rsid w:val="00397A6D"/>
    <w:rsid w:val="003A03DD"/>
    <w:rsid w:val="003A0E94"/>
    <w:rsid w:val="003A1E6B"/>
    <w:rsid w:val="003A1FBC"/>
    <w:rsid w:val="003A2818"/>
    <w:rsid w:val="003A2C98"/>
    <w:rsid w:val="003A4593"/>
    <w:rsid w:val="003A4E03"/>
    <w:rsid w:val="003A4F40"/>
    <w:rsid w:val="003A5248"/>
    <w:rsid w:val="003A57AD"/>
    <w:rsid w:val="003A69F4"/>
    <w:rsid w:val="003A6F94"/>
    <w:rsid w:val="003A6FDE"/>
    <w:rsid w:val="003A7262"/>
    <w:rsid w:val="003A7264"/>
    <w:rsid w:val="003B1909"/>
    <w:rsid w:val="003B23ED"/>
    <w:rsid w:val="003B2688"/>
    <w:rsid w:val="003B2940"/>
    <w:rsid w:val="003B3205"/>
    <w:rsid w:val="003B35E8"/>
    <w:rsid w:val="003B6533"/>
    <w:rsid w:val="003B6BA3"/>
    <w:rsid w:val="003B6DD3"/>
    <w:rsid w:val="003C038E"/>
    <w:rsid w:val="003C061D"/>
    <w:rsid w:val="003C0A21"/>
    <w:rsid w:val="003C157F"/>
    <w:rsid w:val="003C2007"/>
    <w:rsid w:val="003C30B2"/>
    <w:rsid w:val="003C3594"/>
    <w:rsid w:val="003C4673"/>
    <w:rsid w:val="003C4E90"/>
    <w:rsid w:val="003C55DA"/>
    <w:rsid w:val="003C65F5"/>
    <w:rsid w:val="003C7D43"/>
    <w:rsid w:val="003C7DB7"/>
    <w:rsid w:val="003D1CFC"/>
    <w:rsid w:val="003D2B16"/>
    <w:rsid w:val="003D3B68"/>
    <w:rsid w:val="003D3DEC"/>
    <w:rsid w:val="003D444B"/>
    <w:rsid w:val="003D4E44"/>
    <w:rsid w:val="003D6B09"/>
    <w:rsid w:val="003D6D2C"/>
    <w:rsid w:val="003D7DCE"/>
    <w:rsid w:val="003E1038"/>
    <w:rsid w:val="003E14C9"/>
    <w:rsid w:val="003E17AC"/>
    <w:rsid w:val="003E19FC"/>
    <w:rsid w:val="003E2447"/>
    <w:rsid w:val="003E2A40"/>
    <w:rsid w:val="003E2ECA"/>
    <w:rsid w:val="003E5696"/>
    <w:rsid w:val="003E5B05"/>
    <w:rsid w:val="003E5CC1"/>
    <w:rsid w:val="003E5E88"/>
    <w:rsid w:val="003E70CA"/>
    <w:rsid w:val="003E72B4"/>
    <w:rsid w:val="003F033A"/>
    <w:rsid w:val="003F1A26"/>
    <w:rsid w:val="003F3AF9"/>
    <w:rsid w:val="003F4180"/>
    <w:rsid w:val="003F42A0"/>
    <w:rsid w:val="003F5DB1"/>
    <w:rsid w:val="0040077E"/>
    <w:rsid w:val="00402420"/>
    <w:rsid w:val="00403540"/>
    <w:rsid w:val="00403689"/>
    <w:rsid w:val="0040383C"/>
    <w:rsid w:val="004040A2"/>
    <w:rsid w:val="004043D5"/>
    <w:rsid w:val="00405534"/>
    <w:rsid w:val="00406D72"/>
    <w:rsid w:val="00406E29"/>
    <w:rsid w:val="00407834"/>
    <w:rsid w:val="00411172"/>
    <w:rsid w:val="00411DD8"/>
    <w:rsid w:val="004124E9"/>
    <w:rsid w:val="0041284A"/>
    <w:rsid w:val="00413DC7"/>
    <w:rsid w:val="00414026"/>
    <w:rsid w:val="0041454B"/>
    <w:rsid w:val="00414A4B"/>
    <w:rsid w:val="004151F7"/>
    <w:rsid w:val="00415C86"/>
    <w:rsid w:val="0041740A"/>
    <w:rsid w:val="00417C65"/>
    <w:rsid w:val="00420657"/>
    <w:rsid w:val="00421314"/>
    <w:rsid w:val="00421726"/>
    <w:rsid w:val="00422533"/>
    <w:rsid w:val="00423B5E"/>
    <w:rsid w:val="00423D1E"/>
    <w:rsid w:val="0042455A"/>
    <w:rsid w:val="004248FA"/>
    <w:rsid w:val="0042505B"/>
    <w:rsid w:val="00425F99"/>
    <w:rsid w:val="00426CB6"/>
    <w:rsid w:val="00427195"/>
    <w:rsid w:val="00427B61"/>
    <w:rsid w:val="00433AF8"/>
    <w:rsid w:val="00433F58"/>
    <w:rsid w:val="00435F58"/>
    <w:rsid w:val="00436031"/>
    <w:rsid w:val="0043691E"/>
    <w:rsid w:val="0043692E"/>
    <w:rsid w:val="00436C68"/>
    <w:rsid w:val="00437A3C"/>
    <w:rsid w:val="0044049B"/>
    <w:rsid w:val="00440C2E"/>
    <w:rsid w:val="00442888"/>
    <w:rsid w:val="004432D3"/>
    <w:rsid w:val="00443DC7"/>
    <w:rsid w:val="00443E8B"/>
    <w:rsid w:val="004445F5"/>
    <w:rsid w:val="00444BB8"/>
    <w:rsid w:val="00444EE1"/>
    <w:rsid w:val="00444F29"/>
    <w:rsid w:val="004461AF"/>
    <w:rsid w:val="004478B6"/>
    <w:rsid w:val="00451022"/>
    <w:rsid w:val="004510BB"/>
    <w:rsid w:val="0045137B"/>
    <w:rsid w:val="00451891"/>
    <w:rsid w:val="00452531"/>
    <w:rsid w:val="00455155"/>
    <w:rsid w:val="00456988"/>
    <w:rsid w:val="00456A8C"/>
    <w:rsid w:val="00456C4A"/>
    <w:rsid w:val="00457DA0"/>
    <w:rsid w:val="00460499"/>
    <w:rsid w:val="00460A8D"/>
    <w:rsid w:val="00461572"/>
    <w:rsid w:val="00461DC9"/>
    <w:rsid w:val="00461E93"/>
    <w:rsid w:val="004635D0"/>
    <w:rsid w:val="00463C49"/>
    <w:rsid w:val="004660FD"/>
    <w:rsid w:val="004669C8"/>
    <w:rsid w:val="00466B53"/>
    <w:rsid w:val="004677D3"/>
    <w:rsid w:val="00470765"/>
    <w:rsid w:val="00470D40"/>
    <w:rsid w:val="00471117"/>
    <w:rsid w:val="004718AB"/>
    <w:rsid w:val="00471DFD"/>
    <w:rsid w:val="00472ADB"/>
    <w:rsid w:val="00473576"/>
    <w:rsid w:val="00473B55"/>
    <w:rsid w:val="004741C0"/>
    <w:rsid w:val="00476DE0"/>
    <w:rsid w:val="0048030C"/>
    <w:rsid w:val="0048034F"/>
    <w:rsid w:val="004805E0"/>
    <w:rsid w:val="00480A57"/>
    <w:rsid w:val="00481A89"/>
    <w:rsid w:val="00481AEB"/>
    <w:rsid w:val="00481C51"/>
    <w:rsid w:val="0048247A"/>
    <w:rsid w:val="004824F4"/>
    <w:rsid w:val="0048403E"/>
    <w:rsid w:val="0048544B"/>
    <w:rsid w:val="004858B1"/>
    <w:rsid w:val="00490668"/>
    <w:rsid w:val="00490BC8"/>
    <w:rsid w:val="0049138F"/>
    <w:rsid w:val="004915BD"/>
    <w:rsid w:val="004917F3"/>
    <w:rsid w:val="00491E83"/>
    <w:rsid w:val="00492298"/>
    <w:rsid w:val="004924E0"/>
    <w:rsid w:val="0049294A"/>
    <w:rsid w:val="004929DB"/>
    <w:rsid w:val="00492BDC"/>
    <w:rsid w:val="004931C8"/>
    <w:rsid w:val="0049371C"/>
    <w:rsid w:val="00493E97"/>
    <w:rsid w:val="00494663"/>
    <w:rsid w:val="004A024B"/>
    <w:rsid w:val="004A02DA"/>
    <w:rsid w:val="004A0EA1"/>
    <w:rsid w:val="004A2C2E"/>
    <w:rsid w:val="004A2DE1"/>
    <w:rsid w:val="004A429F"/>
    <w:rsid w:val="004A47EA"/>
    <w:rsid w:val="004A5A58"/>
    <w:rsid w:val="004A5DF4"/>
    <w:rsid w:val="004A6A30"/>
    <w:rsid w:val="004A6F17"/>
    <w:rsid w:val="004B168C"/>
    <w:rsid w:val="004B2754"/>
    <w:rsid w:val="004B2D9F"/>
    <w:rsid w:val="004B3451"/>
    <w:rsid w:val="004B3D52"/>
    <w:rsid w:val="004B4A2A"/>
    <w:rsid w:val="004B5671"/>
    <w:rsid w:val="004B5A4F"/>
    <w:rsid w:val="004B5C78"/>
    <w:rsid w:val="004C2159"/>
    <w:rsid w:val="004C2228"/>
    <w:rsid w:val="004C2248"/>
    <w:rsid w:val="004C5A2D"/>
    <w:rsid w:val="004C5CC9"/>
    <w:rsid w:val="004C607E"/>
    <w:rsid w:val="004C6838"/>
    <w:rsid w:val="004C779F"/>
    <w:rsid w:val="004C7C58"/>
    <w:rsid w:val="004D105A"/>
    <w:rsid w:val="004D10B9"/>
    <w:rsid w:val="004D15ED"/>
    <w:rsid w:val="004D171C"/>
    <w:rsid w:val="004D2467"/>
    <w:rsid w:val="004D3504"/>
    <w:rsid w:val="004D3A37"/>
    <w:rsid w:val="004D3CC9"/>
    <w:rsid w:val="004D581F"/>
    <w:rsid w:val="004D6A98"/>
    <w:rsid w:val="004E00F9"/>
    <w:rsid w:val="004E08DF"/>
    <w:rsid w:val="004E1376"/>
    <w:rsid w:val="004E201E"/>
    <w:rsid w:val="004E2D49"/>
    <w:rsid w:val="004E4D37"/>
    <w:rsid w:val="004E5533"/>
    <w:rsid w:val="004E7675"/>
    <w:rsid w:val="004E7749"/>
    <w:rsid w:val="004F0051"/>
    <w:rsid w:val="004F05AD"/>
    <w:rsid w:val="004F20AF"/>
    <w:rsid w:val="004F20F0"/>
    <w:rsid w:val="004F2544"/>
    <w:rsid w:val="004F38B1"/>
    <w:rsid w:val="004F3A48"/>
    <w:rsid w:val="004F40B9"/>
    <w:rsid w:val="004F4720"/>
    <w:rsid w:val="004F4C31"/>
    <w:rsid w:val="004F5D97"/>
    <w:rsid w:val="004F6906"/>
    <w:rsid w:val="004F6B38"/>
    <w:rsid w:val="004F7559"/>
    <w:rsid w:val="005004EA"/>
    <w:rsid w:val="005005A4"/>
    <w:rsid w:val="00500C8D"/>
    <w:rsid w:val="0050141D"/>
    <w:rsid w:val="00502944"/>
    <w:rsid w:val="00503B46"/>
    <w:rsid w:val="00503C63"/>
    <w:rsid w:val="005040AD"/>
    <w:rsid w:val="005040BC"/>
    <w:rsid w:val="00504909"/>
    <w:rsid w:val="00505BE6"/>
    <w:rsid w:val="005067F5"/>
    <w:rsid w:val="0050690D"/>
    <w:rsid w:val="005070A5"/>
    <w:rsid w:val="005076C4"/>
    <w:rsid w:val="005079C9"/>
    <w:rsid w:val="00507F8F"/>
    <w:rsid w:val="0051013D"/>
    <w:rsid w:val="00510562"/>
    <w:rsid w:val="005122A9"/>
    <w:rsid w:val="005131F6"/>
    <w:rsid w:val="0051363D"/>
    <w:rsid w:val="005136C1"/>
    <w:rsid w:val="00513A1B"/>
    <w:rsid w:val="00515755"/>
    <w:rsid w:val="00515955"/>
    <w:rsid w:val="0051602C"/>
    <w:rsid w:val="00516388"/>
    <w:rsid w:val="0051741E"/>
    <w:rsid w:val="00520861"/>
    <w:rsid w:val="00521D13"/>
    <w:rsid w:val="00524E62"/>
    <w:rsid w:val="0052583E"/>
    <w:rsid w:val="00530872"/>
    <w:rsid w:val="00530CCA"/>
    <w:rsid w:val="00531436"/>
    <w:rsid w:val="005316A3"/>
    <w:rsid w:val="00531FF1"/>
    <w:rsid w:val="00535C77"/>
    <w:rsid w:val="00536077"/>
    <w:rsid w:val="0053611A"/>
    <w:rsid w:val="00536E06"/>
    <w:rsid w:val="00537273"/>
    <w:rsid w:val="005376CD"/>
    <w:rsid w:val="00537E05"/>
    <w:rsid w:val="005403FA"/>
    <w:rsid w:val="00540A29"/>
    <w:rsid w:val="00540CE7"/>
    <w:rsid w:val="00541DD8"/>
    <w:rsid w:val="00542BE3"/>
    <w:rsid w:val="00543E27"/>
    <w:rsid w:val="00543ECE"/>
    <w:rsid w:val="00545BF7"/>
    <w:rsid w:val="00545FBF"/>
    <w:rsid w:val="00551165"/>
    <w:rsid w:val="005513CD"/>
    <w:rsid w:val="00551DBC"/>
    <w:rsid w:val="00552217"/>
    <w:rsid w:val="00552420"/>
    <w:rsid w:val="00552793"/>
    <w:rsid w:val="00554C02"/>
    <w:rsid w:val="00555C85"/>
    <w:rsid w:val="00556178"/>
    <w:rsid w:val="0055656F"/>
    <w:rsid w:val="00556FEA"/>
    <w:rsid w:val="0055721F"/>
    <w:rsid w:val="00560653"/>
    <w:rsid w:val="005617F5"/>
    <w:rsid w:val="00561864"/>
    <w:rsid w:val="00561992"/>
    <w:rsid w:val="00561EB5"/>
    <w:rsid w:val="0056236F"/>
    <w:rsid w:val="00562775"/>
    <w:rsid w:val="00564301"/>
    <w:rsid w:val="005658A7"/>
    <w:rsid w:val="005666B9"/>
    <w:rsid w:val="00566FA9"/>
    <w:rsid w:val="00567238"/>
    <w:rsid w:val="00567C76"/>
    <w:rsid w:val="00570970"/>
    <w:rsid w:val="00570D00"/>
    <w:rsid w:val="005716A5"/>
    <w:rsid w:val="00572179"/>
    <w:rsid w:val="00573006"/>
    <w:rsid w:val="00573492"/>
    <w:rsid w:val="00574BF9"/>
    <w:rsid w:val="00575262"/>
    <w:rsid w:val="005760EE"/>
    <w:rsid w:val="00576304"/>
    <w:rsid w:val="0057690A"/>
    <w:rsid w:val="00576BD0"/>
    <w:rsid w:val="00576F8B"/>
    <w:rsid w:val="0057728D"/>
    <w:rsid w:val="00577E45"/>
    <w:rsid w:val="00580326"/>
    <w:rsid w:val="00580F8E"/>
    <w:rsid w:val="00581DAC"/>
    <w:rsid w:val="00581E12"/>
    <w:rsid w:val="0058314F"/>
    <w:rsid w:val="005833B7"/>
    <w:rsid w:val="00583A89"/>
    <w:rsid w:val="00583F54"/>
    <w:rsid w:val="005847A3"/>
    <w:rsid w:val="005848FE"/>
    <w:rsid w:val="00584F43"/>
    <w:rsid w:val="00585757"/>
    <w:rsid w:val="00585848"/>
    <w:rsid w:val="00585A3C"/>
    <w:rsid w:val="0058713F"/>
    <w:rsid w:val="005871CF"/>
    <w:rsid w:val="00587593"/>
    <w:rsid w:val="00587AB0"/>
    <w:rsid w:val="00587D24"/>
    <w:rsid w:val="00587EED"/>
    <w:rsid w:val="00590AD6"/>
    <w:rsid w:val="00590DF1"/>
    <w:rsid w:val="00591478"/>
    <w:rsid w:val="00591C2F"/>
    <w:rsid w:val="00592292"/>
    <w:rsid w:val="00592308"/>
    <w:rsid w:val="00592E58"/>
    <w:rsid w:val="005958E1"/>
    <w:rsid w:val="00595E5E"/>
    <w:rsid w:val="00596963"/>
    <w:rsid w:val="00596D58"/>
    <w:rsid w:val="005976B2"/>
    <w:rsid w:val="005A0145"/>
    <w:rsid w:val="005A01AE"/>
    <w:rsid w:val="005A0F76"/>
    <w:rsid w:val="005A0F8A"/>
    <w:rsid w:val="005A1188"/>
    <w:rsid w:val="005A1402"/>
    <w:rsid w:val="005A2012"/>
    <w:rsid w:val="005A26C3"/>
    <w:rsid w:val="005A4108"/>
    <w:rsid w:val="005A4853"/>
    <w:rsid w:val="005A6EB3"/>
    <w:rsid w:val="005A734D"/>
    <w:rsid w:val="005A7954"/>
    <w:rsid w:val="005B03DF"/>
    <w:rsid w:val="005B0D4D"/>
    <w:rsid w:val="005B1D11"/>
    <w:rsid w:val="005B2353"/>
    <w:rsid w:val="005B2525"/>
    <w:rsid w:val="005B29E0"/>
    <w:rsid w:val="005B31C1"/>
    <w:rsid w:val="005B343A"/>
    <w:rsid w:val="005B41B6"/>
    <w:rsid w:val="005B4BAC"/>
    <w:rsid w:val="005B53F1"/>
    <w:rsid w:val="005B5B7D"/>
    <w:rsid w:val="005B5D51"/>
    <w:rsid w:val="005B5DAB"/>
    <w:rsid w:val="005B652F"/>
    <w:rsid w:val="005C001C"/>
    <w:rsid w:val="005C080A"/>
    <w:rsid w:val="005C0F02"/>
    <w:rsid w:val="005C19A8"/>
    <w:rsid w:val="005C1DEF"/>
    <w:rsid w:val="005C21EE"/>
    <w:rsid w:val="005C2D79"/>
    <w:rsid w:val="005C47D7"/>
    <w:rsid w:val="005C58C0"/>
    <w:rsid w:val="005C595E"/>
    <w:rsid w:val="005C736C"/>
    <w:rsid w:val="005C7D1C"/>
    <w:rsid w:val="005D0580"/>
    <w:rsid w:val="005D07CC"/>
    <w:rsid w:val="005D0C23"/>
    <w:rsid w:val="005D21E3"/>
    <w:rsid w:val="005D307A"/>
    <w:rsid w:val="005D3700"/>
    <w:rsid w:val="005D4561"/>
    <w:rsid w:val="005D4F60"/>
    <w:rsid w:val="005D55B2"/>
    <w:rsid w:val="005D5677"/>
    <w:rsid w:val="005D60A3"/>
    <w:rsid w:val="005D7444"/>
    <w:rsid w:val="005D745C"/>
    <w:rsid w:val="005D7FC0"/>
    <w:rsid w:val="005E0294"/>
    <w:rsid w:val="005E0311"/>
    <w:rsid w:val="005E0F77"/>
    <w:rsid w:val="005E100B"/>
    <w:rsid w:val="005E1FB4"/>
    <w:rsid w:val="005E3847"/>
    <w:rsid w:val="005E38C4"/>
    <w:rsid w:val="005E40AC"/>
    <w:rsid w:val="005E446A"/>
    <w:rsid w:val="005E73D2"/>
    <w:rsid w:val="005E758C"/>
    <w:rsid w:val="005E780E"/>
    <w:rsid w:val="005F0535"/>
    <w:rsid w:val="005F078A"/>
    <w:rsid w:val="005F141B"/>
    <w:rsid w:val="005F15E8"/>
    <w:rsid w:val="005F19A7"/>
    <w:rsid w:val="005F19B9"/>
    <w:rsid w:val="005F2323"/>
    <w:rsid w:val="005F2770"/>
    <w:rsid w:val="005F2C35"/>
    <w:rsid w:val="005F4E02"/>
    <w:rsid w:val="005F576B"/>
    <w:rsid w:val="005F6E42"/>
    <w:rsid w:val="00600586"/>
    <w:rsid w:val="0060178A"/>
    <w:rsid w:val="00601917"/>
    <w:rsid w:val="006019EA"/>
    <w:rsid w:val="006020CD"/>
    <w:rsid w:val="00603F65"/>
    <w:rsid w:val="00604693"/>
    <w:rsid w:val="00605062"/>
    <w:rsid w:val="006050A2"/>
    <w:rsid w:val="0060524E"/>
    <w:rsid w:val="006061FC"/>
    <w:rsid w:val="00606EA5"/>
    <w:rsid w:val="00606FB3"/>
    <w:rsid w:val="006070BF"/>
    <w:rsid w:val="0060777D"/>
    <w:rsid w:val="00607B22"/>
    <w:rsid w:val="00607EDE"/>
    <w:rsid w:val="006102F3"/>
    <w:rsid w:val="006109C1"/>
    <w:rsid w:val="00611717"/>
    <w:rsid w:val="0061264B"/>
    <w:rsid w:val="00612C27"/>
    <w:rsid w:val="00612C30"/>
    <w:rsid w:val="00614706"/>
    <w:rsid w:val="00614A3A"/>
    <w:rsid w:val="00615473"/>
    <w:rsid w:val="00615567"/>
    <w:rsid w:val="00615857"/>
    <w:rsid w:val="00616E4A"/>
    <w:rsid w:val="0062043C"/>
    <w:rsid w:val="006213D5"/>
    <w:rsid w:val="00622FE6"/>
    <w:rsid w:val="0062377F"/>
    <w:rsid w:val="00623B2B"/>
    <w:rsid w:val="0062428D"/>
    <w:rsid w:val="00624B03"/>
    <w:rsid w:val="00624C90"/>
    <w:rsid w:val="00626355"/>
    <w:rsid w:val="006263C2"/>
    <w:rsid w:val="0062642F"/>
    <w:rsid w:val="00626ED3"/>
    <w:rsid w:val="00627080"/>
    <w:rsid w:val="00630352"/>
    <w:rsid w:val="006307BC"/>
    <w:rsid w:val="006320A2"/>
    <w:rsid w:val="0063210A"/>
    <w:rsid w:val="006326A5"/>
    <w:rsid w:val="00633507"/>
    <w:rsid w:val="006335B2"/>
    <w:rsid w:val="00633636"/>
    <w:rsid w:val="00633C97"/>
    <w:rsid w:val="00634B98"/>
    <w:rsid w:val="00635364"/>
    <w:rsid w:val="006368BD"/>
    <w:rsid w:val="00637484"/>
    <w:rsid w:val="006379B7"/>
    <w:rsid w:val="006402B7"/>
    <w:rsid w:val="00640849"/>
    <w:rsid w:val="00640A1A"/>
    <w:rsid w:val="00640F49"/>
    <w:rsid w:val="00641269"/>
    <w:rsid w:val="00641C0A"/>
    <w:rsid w:val="0064231B"/>
    <w:rsid w:val="00643061"/>
    <w:rsid w:val="00643E13"/>
    <w:rsid w:val="00643F2D"/>
    <w:rsid w:val="00644409"/>
    <w:rsid w:val="006448CD"/>
    <w:rsid w:val="00645122"/>
    <w:rsid w:val="00645269"/>
    <w:rsid w:val="0064531D"/>
    <w:rsid w:val="0064540F"/>
    <w:rsid w:val="00645825"/>
    <w:rsid w:val="00645BBC"/>
    <w:rsid w:val="0064612A"/>
    <w:rsid w:val="006469FE"/>
    <w:rsid w:val="00647D98"/>
    <w:rsid w:val="00647F06"/>
    <w:rsid w:val="006506DD"/>
    <w:rsid w:val="00651681"/>
    <w:rsid w:val="0065194F"/>
    <w:rsid w:val="00651A8D"/>
    <w:rsid w:val="00654079"/>
    <w:rsid w:val="0065423A"/>
    <w:rsid w:val="006542F0"/>
    <w:rsid w:val="006546DA"/>
    <w:rsid w:val="00654A3A"/>
    <w:rsid w:val="006559BB"/>
    <w:rsid w:val="006559BD"/>
    <w:rsid w:val="006574EC"/>
    <w:rsid w:val="00657875"/>
    <w:rsid w:val="0066032B"/>
    <w:rsid w:val="00660E23"/>
    <w:rsid w:val="00661149"/>
    <w:rsid w:val="00661446"/>
    <w:rsid w:val="006627CA"/>
    <w:rsid w:val="00662C16"/>
    <w:rsid w:val="006634DE"/>
    <w:rsid w:val="00664418"/>
    <w:rsid w:val="00664E65"/>
    <w:rsid w:val="006651AA"/>
    <w:rsid w:val="00665EFC"/>
    <w:rsid w:val="00666580"/>
    <w:rsid w:val="006671CA"/>
    <w:rsid w:val="00667978"/>
    <w:rsid w:val="00667FFE"/>
    <w:rsid w:val="00670239"/>
    <w:rsid w:val="00671A17"/>
    <w:rsid w:val="00671C3D"/>
    <w:rsid w:val="00671FF0"/>
    <w:rsid w:val="00672A04"/>
    <w:rsid w:val="00672E9D"/>
    <w:rsid w:val="00673169"/>
    <w:rsid w:val="0067414F"/>
    <w:rsid w:val="006742E1"/>
    <w:rsid w:val="006743DB"/>
    <w:rsid w:val="00674B03"/>
    <w:rsid w:val="006760E2"/>
    <w:rsid w:val="00676C26"/>
    <w:rsid w:val="00676E80"/>
    <w:rsid w:val="006777B3"/>
    <w:rsid w:val="006779C9"/>
    <w:rsid w:val="00677AE7"/>
    <w:rsid w:val="00680338"/>
    <w:rsid w:val="0068044C"/>
    <w:rsid w:val="00680853"/>
    <w:rsid w:val="0068292B"/>
    <w:rsid w:val="00682D6D"/>
    <w:rsid w:val="0068345A"/>
    <w:rsid w:val="00683C1B"/>
    <w:rsid w:val="006843CB"/>
    <w:rsid w:val="0068509D"/>
    <w:rsid w:val="00686903"/>
    <w:rsid w:val="006875FC"/>
    <w:rsid w:val="00687756"/>
    <w:rsid w:val="006902AE"/>
    <w:rsid w:val="00690BEE"/>
    <w:rsid w:val="0069102C"/>
    <w:rsid w:val="006923A8"/>
    <w:rsid w:val="00693F36"/>
    <w:rsid w:val="00693F63"/>
    <w:rsid w:val="006941A0"/>
    <w:rsid w:val="006953DC"/>
    <w:rsid w:val="00695DF6"/>
    <w:rsid w:val="00695F74"/>
    <w:rsid w:val="0069738C"/>
    <w:rsid w:val="00697E1B"/>
    <w:rsid w:val="006A128F"/>
    <w:rsid w:val="006A2227"/>
    <w:rsid w:val="006A2404"/>
    <w:rsid w:val="006A2532"/>
    <w:rsid w:val="006A2613"/>
    <w:rsid w:val="006A27BC"/>
    <w:rsid w:val="006A2F30"/>
    <w:rsid w:val="006A4787"/>
    <w:rsid w:val="006A50C7"/>
    <w:rsid w:val="006A5A82"/>
    <w:rsid w:val="006A5B7C"/>
    <w:rsid w:val="006A63AF"/>
    <w:rsid w:val="006A6590"/>
    <w:rsid w:val="006A6644"/>
    <w:rsid w:val="006A6A1E"/>
    <w:rsid w:val="006A6BD1"/>
    <w:rsid w:val="006A7047"/>
    <w:rsid w:val="006A7115"/>
    <w:rsid w:val="006A71AD"/>
    <w:rsid w:val="006A74CB"/>
    <w:rsid w:val="006A7ADE"/>
    <w:rsid w:val="006B1003"/>
    <w:rsid w:val="006B1D68"/>
    <w:rsid w:val="006B23AC"/>
    <w:rsid w:val="006B2C35"/>
    <w:rsid w:val="006B2CFE"/>
    <w:rsid w:val="006B3075"/>
    <w:rsid w:val="006B4289"/>
    <w:rsid w:val="006B48F2"/>
    <w:rsid w:val="006B4D68"/>
    <w:rsid w:val="006B5C91"/>
    <w:rsid w:val="006B5FE5"/>
    <w:rsid w:val="006B61C5"/>
    <w:rsid w:val="006B72FC"/>
    <w:rsid w:val="006B76C2"/>
    <w:rsid w:val="006B7875"/>
    <w:rsid w:val="006C07EB"/>
    <w:rsid w:val="006C09E9"/>
    <w:rsid w:val="006C34CE"/>
    <w:rsid w:val="006C3746"/>
    <w:rsid w:val="006C39BD"/>
    <w:rsid w:val="006C3FD6"/>
    <w:rsid w:val="006C6A24"/>
    <w:rsid w:val="006C712C"/>
    <w:rsid w:val="006C7FA6"/>
    <w:rsid w:val="006D1571"/>
    <w:rsid w:val="006D1833"/>
    <w:rsid w:val="006D1D07"/>
    <w:rsid w:val="006D246E"/>
    <w:rsid w:val="006D2908"/>
    <w:rsid w:val="006D384F"/>
    <w:rsid w:val="006D4C0E"/>
    <w:rsid w:val="006D57D7"/>
    <w:rsid w:val="006D5B2E"/>
    <w:rsid w:val="006D62DE"/>
    <w:rsid w:val="006D6352"/>
    <w:rsid w:val="006D6959"/>
    <w:rsid w:val="006D6CA9"/>
    <w:rsid w:val="006D715A"/>
    <w:rsid w:val="006D7829"/>
    <w:rsid w:val="006D7835"/>
    <w:rsid w:val="006D7903"/>
    <w:rsid w:val="006D7CBB"/>
    <w:rsid w:val="006E041E"/>
    <w:rsid w:val="006E30DB"/>
    <w:rsid w:val="006E3879"/>
    <w:rsid w:val="006E3C35"/>
    <w:rsid w:val="006E47A1"/>
    <w:rsid w:val="006E4DCA"/>
    <w:rsid w:val="006E6D96"/>
    <w:rsid w:val="006E787D"/>
    <w:rsid w:val="006F10A6"/>
    <w:rsid w:val="006F1379"/>
    <w:rsid w:val="006F26BC"/>
    <w:rsid w:val="006F2921"/>
    <w:rsid w:val="006F2C0D"/>
    <w:rsid w:val="006F3669"/>
    <w:rsid w:val="006F4661"/>
    <w:rsid w:val="006F4C33"/>
    <w:rsid w:val="006F4CC9"/>
    <w:rsid w:val="006F5414"/>
    <w:rsid w:val="006F608B"/>
    <w:rsid w:val="006F64EF"/>
    <w:rsid w:val="006F6C02"/>
    <w:rsid w:val="006F6CA4"/>
    <w:rsid w:val="006F718B"/>
    <w:rsid w:val="006F7785"/>
    <w:rsid w:val="00700637"/>
    <w:rsid w:val="007016D1"/>
    <w:rsid w:val="007017A8"/>
    <w:rsid w:val="007018BB"/>
    <w:rsid w:val="0070245B"/>
    <w:rsid w:val="00702519"/>
    <w:rsid w:val="0070274C"/>
    <w:rsid w:val="00702AFF"/>
    <w:rsid w:val="00704645"/>
    <w:rsid w:val="00710223"/>
    <w:rsid w:val="007104B6"/>
    <w:rsid w:val="00710564"/>
    <w:rsid w:val="00710688"/>
    <w:rsid w:val="00711744"/>
    <w:rsid w:val="00711852"/>
    <w:rsid w:val="00711F10"/>
    <w:rsid w:val="00712198"/>
    <w:rsid w:val="007142B9"/>
    <w:rsid w:val="007144B3"/>
    <w:rsid w:val="007145C8"/>
    <w:rsid w:val="00720F1B"/>
    <w:rsid w:val="007213A5"/>
    <w:rsid w:val="00721420"/>
    <w:rsid w:val="0072156A"/>
    <w:rsid w:val="007215E2"/>
    <w:rsid w:val="007216A9"/>
    <w:rsid w:val="00721A2C"/>
    <w:rsid w:val="00722C6E"/>
    <w:rsid w:val="00723545"/>
    <w:rsid w:val="00724626"/>
    <w:rsid w:val="007257B4"/>
    <w:rsid w:val="007267FF"/>
    <w:rsid w:val="007268A1"/>
    <w:rsid w:val="00726AD9"/>
    <w:rsid w:val="00727935"/>
    <w:rsid w:val="00727C88"/>
    <w:rsid w:val="00730428"/>
    <w:rsid w:val="00731354"/>
    <w:rsid w:val="007313C5"/>
    <w:rsid w:val="007320C7"/>
    <w:rsid w:val="00732492"/>
    <w:rsid w:val="0073314F"/>
    <w:rsid w:val="00733580"/>
    <w:rsid w:val="00734D0C"/>
    <w:rsid w:val="00736156"/>
    <w:rsid w:val="00736AD1"/>
    <w:rsid w:val="00737E53"/>
    <w:rsid w:val="00740A33"/>
    <w:rsid w:val="00741EFE"/>
    <w:rsid w:val="0074243D"/>
    <w:rsid w:val="00742BD8"/>
    <w:rsid w:val="00743880"/>
    <w:rsid w:val="00744CDE"/>
    <w:rsid w:val="00745389"/>
    <w:rsid w:val="00745CDD"/>
    <w:rsid w:val="00745DBD"/>
    <w:rsid w:val="00745E52"/>
    <w:rsid w:val="00746ED9"/>
    <w:rsid w:val="00747236"/>
    <w:rsid w:val="00747240"/>
    <w:rsid w:val="007505C6"/>
    <w:rsid w:val="0075169D"/>
    <w:rsid w:val="00752459"/>
    <w:rsid w:val="007548C5"/>
    <w:rsid w:val="007559DC"/>
    <w:rsid w:val="00755CA9"/>
    <w:rsid w:val="00756149"/>
    <w:rsid w:val="00756B9A"/>
    <w:rsid w:val="00757847"/>
    <w:rsid w:val="007578A1"/>
    <w:rsid w:val="0075794D"/>
    <w:rsid w:val="00757E5A"/>
    <w:rsid w:val="00760493"/>
    <w:rsid w:val="00761557"/>
    <w:rsid w:val="0076184E"/>
    <w:rsid w:val="007618D9"/>
    <w:rsid w:val="00761E91"/>
    <w:rsid w:val="0076210C"/>
    <w:rsid w:val="00763176"/>
    <w:rsid w:val="007632DF"/>
    <w:rsid w:val="007633C8"/>
    <w:rsid w:val="00763542"/>
    <w:rsid w:val="00763DB1"/>
    <w:rsid w:val="00764405"/>
    <w:rsid w:val="0076583E"/>
    <w:rsid w:val="00765B0C"/>
    <w:rsid w:val="0076685C"/>
    <w:rsid w:val="00766A77"/>
    <w:rsid w:val="00766B29"/>
    <w:rsid w:val="00766B3D"/>
    <w:rsid w:val="00766FE6"/>
    <w:rsid w:val="007678FE"/>
    <w:rsid w:val="0076796F"/>
    <w:rsid w:val="00770A26"/>
    <w:rsid w:val="00771A4A"/>
    <w:rsid w:val="00773361"/>
    <w:rsid w:val="007738C8"/>
    <w:rsid w:val="00774669"/>
    <w:rsid w:val="007765AA"/>
    <w:rsid w:val="00776C91"/>
    <w:rsid w:val="00777492"/>
    <w:rsid w:val="00777798"/>
    <w:rsid w:val="007778A5"/>
    <w:rsid w:val="00777936"/>
    <w:rsid w:val="00777E60"/>
    <w:rsid w:val="0078079B"/>
    <w:rsid w:val="00780DF7"/>
    <w:rsid w:val="007818F5"/>
    <w:rsid w:val="00781FB3"/>
    <w:rsid w:val="00782864"/>
    <w:rsid w:val="00783CEF"/>
    <w:rsid w:val="00784319"/>
    <w:rsid w:val="00785D81"/>
    <w:rsid w:val="00786B43"/>
    <w:rsid w:val="00786E88"/>
    <w:rsid w:val="007879FF"/>
    <w:rsid w:val="007904CC"/>
    <w:rsid w:val="00790653"/>
    <w:rsid w:val="00790FC8"/>
    <w:rsid w:val="007915C6"/>
    <w:rsid w:val="00791B95"/>
    <w:rsid w:val="00792234"/>
    <w:rsid w:val="00792523"/>
    <w:rsid w:val="00792E4B"/>
    <w:rsid w:val="00795387"/>
    <w:rsid w:val="007961E5"/>
    <w:rsid w:val="0079678E"/>
    <w:rsid w:val="00797ADB"/>
    <w:rsid w:val="007A0BC6"/>
    <w:rsid w:val="007A10D0"/>
    <w:rsid w:val="007A117D"/>
    <w:rsid w:val="007A175B"/>
    <w:rsid w:val="007A1A9C"/>
    <w:rsid w:val="007A1CD3"/>
    <w:rsid w:val="007A1F64"/>
    <w:rsid w:val="007A232B"/>
    <w:rsid w:val="007A42C2"/>
    <w:rsid w:val="007A5682"/>
    <w:rsid w:val="007A5871"/>
    <w:rsid w:val="007A6564"/>
    <w:rsid w:val="007A7789"/>
    <w:rsid w:val="007A784C"/>
    <w:rsid w:val="007A7F43"/>
    <w:rsid w:val="007B0AC6"/>
    <w:rsid w:val="007B0DBB"/>
    <w:rsid w:val="007B18BB"/>
    <w:rsid w:val="007B1F04"/>
    <w:rsid w:val="007B24AC"/>
    <w:rsid w:val="007B2638"/>
    <w:rsid w:val="007B32F6"/>
    <w:rsid w:val="007B3359"/>
    <w:rsid w:val="007B4675"/>
    <w:rsid w:val="007B476E"/>
    <w:rsid w:val="007B494C"/>
    <w:rsid w:val="007B4EAD"/>
    <w:rsid w:val="007B5B9B"/>
    <w:rsid w:val="007B5E06"/>
    <w:rsid w:val="007B676C"/>
    <w:rsid w:val="007B7822"/>
    <w:rsid w:val="007B7F79"/>
    <w:rsid w:val="007C02FA"/>
    <w:rsid w:val="007C06C5"/>
    <w:rsid w:val="007C08D9"/>
    <w:rsid w:val="007C1804"/>
    <w:rsid w:val="007C1974"/>
    <w:rsid w:val="007C26C1"/>
    <w:rsid w:val="007C2767"/>
    <w:rsid w:val="007C279E"/>
    <w:rsid w:val="007C36E3"/>
    <w:rsid w:val="007C4220"/>
    <w:rsid w:val="007C4A6C"/>
    <w:rsid w:val="007C529F"/>
    <w:rsid w:val="007C5AC4"/>
    <w:rsid w:val="007C7C5F"/>
    <w:rsid w:val="007C7E07"/>
    <w:rsid w:val="007D1529"/>
    <w:rsid w:val="007D15AB"/>
    <w:rsid w:val="007D2434"/>
    <w:rsid w:val="007D2934"/>
    <w:rsid w:val="007D2C39"/>
    <w:rsid w:val="007D2C94"/>
    <w:rsid w:val="007D3D83"/>
    <w:rsid w:val="007D500B"/>
    <w:rsid w:val="007D54CE"/>
    <w:rsid w:val="007D5C81"/>
    <w:rsid w:val="007D5ED7"/>
    <w:rsid w:val="007D6034"/>
    <w:rsid w:val="007D62CB"/>
    <w:rsid w:val="007D6850"/>
    <w:rsid w:val="007D6F19"/>
    <w:rsid w:val="007D772E"/>
    <w:rsid w:val="007E1A7C"/>
    <w:rsid w:val="007E1E5D"/>
    <w:rsid w:val="007E25F9"/>
    <w:rsid w:val="007E3D48"/>
    <w:rsid w:val="007E3E77"/>
    <w:rsid w:val="007E46F4"/>
    <w:rsid w:val="007E5295"/>
    <w:rsid w:val="007E58BF"/>
    <w:rsid w:val="007E5E05"/>
    <w:rsid w:val="007E61F3"/>
    <w:rsid w:val="007E6B51"/>
    <w:rsid w:val="007E6D9C"/>
    <w:rsid w:val="007E777A"/>
    <w:rsid w:val="007F08F9"/>
    <w:rsid w:val="007F118F"/>
    <w:rsid w:val="007F2947"/>
    <w:rsid w:val="007F2FE2"/>
    <w:rsid w:val="007F3E48"/>
    <w:rsid w:val="007F449C"/>
    <w:rsid w:val="007F4AF2"/>
    <w:rsid w:val="007F64C8"/>
    <w:rsid w:val="007F6C93"/>
    <w:rsid w:val="007F7092"/>
    <w:rsid w:val="007F7EEB"/>
    <w:rsid w:val="008005FD"/>
    <w:rsid w:val="00800F41"/>
    <w:rsid w:val="00800F79"/>
    <w:rsid w:val="00800FB8"/>
    <w:rsid w:val="0080198F"/>
    <w:rsid w:val="0080295A"/>
    <w:rsid w:val="00803DAA"/>
    <w:rsid w:val="008058FC"/>
    <w:rsid w:val="00805919"/>
    <w:rsid w:val="00805BE8"/>
    <w:rsid w:val="00805CE5"/>
    <w:rsid w:val="008075D0"/>
    <w:rsid w:val="008075E3"/>
    <w:rsid w:val="00807EF6"/>
    <w:rsid w:val="00810058"/>
    <w:rsid w:val="0081053C"/>
    <w:rsid w:val="00810B92"/>
    <w:rsid w:val="0081111E"/>
    <w:rsid w:val="00811C2D"/>
    <w:rsid w:val="00811D94"/>
    <w:rsid w:val="008120AD"/>
    <w:rsid w:val="0081247C"/>
    <w:rsid w:val="00812614"/>
    <w:rsid w:val="008129C9"/>
    <w:rsid w:val="008137AE"/>
    <w:rsid w:val="00814E41"/>
    <w:rsid w:val="00815359"/>
    <w:rsid w:val="0081549A"/>
    <w:rsid w:val="0081551C"/>
    <w:rsid w:val="008160B1"/>
    <w:rsid w:val="008161C6"/>
    <w:rsid w:val="0081652E"/>
    <w:rsid w:val="008165D4"/>
    <w:rsid w:val="008167F5"/>
    <w:rsid w:val="008177C1"/>
    <w:rsid w:val="00817991"/>
    <w:rsid w:val="00821B79"/>
    <w:rsid w:val="00822394"/>
    <w:rsid w:val="00822A85"/>
    <w:rsid w:val="00823400"/>
    <w:rsid w:val="00823C29"/>
    <w:rsid w:val="008245C5"/>
    <w:rsid w:val="00824A3C"/>
    <w:rsid w:val="00825CCA"/>
    <w:rsid w:val="008268F4"/>
    <w:rsid w:val="00827A18"/>
    <w:rsid w:val="00830A7B"/>
    <w:rsid w:val="00831108"/>
    <w:rsid w:val="00831A94"/>
    <w:rsid w:val="00832625"/>
    <w:rsid w:val="0083320F"/>
    <w:rsid w:val="00833308"/>
    <w:rsid w:val="0083350C"/>
    <w:rsid w:val="0083457C"/>
    <w:rsid w:val="008355A9"/>
    <w:rsid w:val="00835CB1"/>
    <w:rsid w:val="00835F60"/>
    <w:rsid w:val="0083617D"/>
    <w:rsid w:val="00836729"/>
    <w:rsid w:val="0083680C"/>
    <w:rsid w:val="0084013A"/>
    <w:rsid w:val="008402FA"/>
    <w:rsid w:val="00840D64"/>
    <w:rsid w:val="00841649"/>
    <w:rsid w:val="00841C4A"/>
    <w:rsid w:val="008433EC"/>
    <w:rsid w:val="008438A4"/>
    <w:rsid w:val="0084482E"/>
    <w:rsid w:val="00844E2D"/>
    <w:rsid w:val="008451F2"/>
    <w:rsid w:val="0084664E"/>
    <w:rsid w:val="0084744E"/>
    <w:rsid w:val="0084760F"/>
    <w:rsid w:val="00847812"/>
    <w:rsid w:val="00852338"/>
    <w:rsid w:val="00852657"/>
    <w:rsid w:val="00853B46"/>
    <w:rsid w:val="00853ED3"/>
    <w:rsid w:val="0085511E"/>
    <w:rsid w:val="0085541A"/>
    <w:rsid w:val="008564F3"/>
    <w:rsid w:val="0085703E"/>
    <w:rsid w:val="00861639"/>
    <w:rsid w:val="00862199"/>
    <w:rsid w:val="00862377"/>
    <w:rsid w:val="0086418F"/>
    <w:rsid w:val="00864B1E"/>
    <w:rsid w:val="0086556F"/>
    <w:rsid w:val="00867BA6"/>
    <w:rsid w:val="00870AC0"/>
    <w:rsid w:val="008732C3"/>
    <w:rsid w:val="00873478"/>
    <w:rsid w:val="00874A14"/>
    <w:rsid w:val="00875166"/>
    <w:rsid w:val="00875D88"/>
    <w:rsid w:val="00876468"/>
    <w:rsid w:val="008764DF"/>
    <w:rsid w:val="00876529"/>
    <w:rsid w:val="00876895"/>
    <w:rsid w:val="00876AAB"/>
    <w:rsid w:val="00876FDD"/>
    <w:rsid w:val="00877715"/>
    <w:rsid w:val="00877F7D"/>
    <w:rsid w:val="00881DC9"/>
    <w:rsid w:val="00882635"/>
    <w:rsid w:val="00883E3C"/>
    <w:rsid w:val="00885788"/>
    <w:rsid w:val="008859D6"/>
    <w:rsid w:val="008860B5"/>
    <w:rsid w:val="008868FB"/>
    <w:rsid w:val="00886A08"/>
    <w:rsid w:val="00887084"/>
    <w:rsid w:val="00887576"/>
    <w:rsid w:val="00890E2D"/>
    <w:rsid w:val="00891DB4"/>
    <w:rsid w:val="00892758"/>
    <w:rsid w:val="00892933"/>
    <w:rsid w:val="00893D65"/>
    <w:rsid w:val="008951BF"/>
    <w:rsid w:val="008952E0"/>
    <w:rsid w:val="0089601F"/>
    <w:rsid w:val="00896393"/>
    <w:rsid w:val="008965A5"/>
    <w:rsid w:val="00896B05"/>
    <w:rsid w:val="00897339"/>
    <w:rsid w:val="00897357"/>
    <w:rsid w:val="008A07E5"/>
    <w:rsid w:val="008A07ED"/>
    <w:rsid w:val="008A1397"/>
    <w:rsid w:val="008A1ACE"/>
    <w:rsid w:val="008A20DB"/>
    <w:rsid w:val="008A2471"/>
    <w:rsid w:val="008A2AEB"/>
    <w:rsid w:val="008A2D81"/>
    <w:rsid w:val="008A3045"/>
    <w:rsid w:val="008A3A1A"/>
    <w:rsid w:val="008A461A"/>
    <w:rsid w:val="008A4A97"/>
    <w:rsid w:val="008A4D52"/>
    <w:rsid w:val="008A4DFC"/>
    <w:rsid w:val="008A53AD"/>
    <w:rsid w:val="008A5794"/>
    <w:rsid w:val="008A7BB6"/>
    <w:rsid w:val="008B05BD"/>
    <w:rsid w:val="008B0979"/>
    <w:rsid w:val="008B0E18"/>
    <w:rsid w:val="008B1440"/>
    <w:rsid w:val="008B16ED"/>
    <w:rsid w:val="008B2BCD"/>
    <w:rsid w:val="008B3545"/>
    <w:rsid w:val="008B3CED"/>
    <w:rsid w:val="008B5279"/>
    <w:rsid w:val="008B554A"/>
    <w:rsid w:val="008B5C24"/>
    <w:rsid w:val="008B65C1"/>
    <w:rsid w:val="008B7377"/>
    <w:rsid w:val="008C05AD"/>
    <w:rsid w:val="008C0F3F"/>
    <w:rsid w:val="008C19F6"/>
    <w:rsid w:val="008C2183"/>
    <w:rsid w:val="008C2F39"/>
    <w:rsid w:val="008C3013"/>
    <w:rsid w:val="008C37C1"/>
    <w:rsid w:val="008C5D16"/>
    <w:rsid w:val="008C628E"/>
    <w:rsid w:val="008C64CD"/>
    <w:rsid w:val="008C73A8"/>
    <w:rsid w:val="008C743B"/>
    <w:rsid w:val="008C791A"/>
    <w:rsid w:val="008D01D0"/>
    <w:rsid w:val="008D0978"/>
    <w:rsid w:val="008D1576"/>
    <w:rsid w:val="008D179E"/>
    <w:rsid w:val="008D1C9B"/>
    <w:rsid w:val="008D2DAF"/>
    <w:rsid w:val="008D3386"/>
    <w:rsid w:val="008D4275"/>
    <w:rsid w:val="008D444F"/>
    <w:rsid w:val="008D4C5C"/>
    <w:rsid w:val="008D5D19"/>
    <w:rsid w:val="008D600C"/>
    <w:rsid w:val="008D65AB"/>
    <w:rsid w:val="008D6AE5"/>
    <w:rsid w:val="008D744F"/>
    <w:rsid w:val="008E1201"/>
    <w:rsid w:val="008E2184"/>
    <w:rsid w:val="008E39C3"/>
    <w:rsid w:val="008E3CDF"/>
    <w:rsid w:val="008E3E63"/>
    <w:rsid w:val="008E42A1"/>
    <w:rsid w:val="008E6761"/>
    <w:rsid w:val="008E7893"/>
    <w:rsid w:val="008E7A20"/>
    <w:rsid w:val="008E7AEA"/>
    <w:rsid w:val="008E7F91"/>
    <w:rsid w:val="008F1AB0"/>
    <w:rsid w:val="008F1ABF"/>
    <w:rsid w:val="008F2892"/>
    <w:rsid w:val="008F30C6"/>
    <w:rsid w:val="008F3550"/>
    <w:rsid w:val="008F3FAA"/>
    <w:rsid w:val="008F4128"/>
    <w:rsid w:val="008F4317"/>
    <w:rsid w:val="008F4977"/>
    <w:rsid w:val="008F4A99"/>
    <w:rsid w:val="008F5394"/>
    <w:rsid w:val="00900187"/>
    <w:rsid w:val="00900EB8"/>
    <w:rsid w:val="00900F8E"/>
    <w:rsid w:val="00901647"/>
    <w:rsid w:val="0090273E"/>
    <w:rsid w:val="00906147"/>
    <w:rsid w:val="00906B1D"/>
    <w:rsid w:val="00906BC8"/>
    <w:rsid w:val="0091042D"/>
    <w:rsid w:val="00910CEF"/>
    <w:rsid w:val="00911821"/>
    <w:rsid w:val="00911B4E"/>
    <w:rsid w:val="0091249A"/>
    <w:rsid w:val="009126FB"/>
    <w:rsid w:val="0091278E"/>
    <w:rsid w:val="009128F3"/>
    <w:rsid w:val="00912E01"/>
    <w:rsid w:val="00913B20"/>
    <w:rsid w:val="00914B3E"/>
    <w:rsid w:val="00914FF2"/>
    <w:rsid w:val="0091532D"/>
    <w:rsid w:val="0091629E"/>
    <w:rsid w:val="00916549"/>
    <w:rsid w:val="00916A3D"/>
    <w:rsid w:val="00917077"/>
    <w:rsid w:val="009174C3"/>
    <w:rsid w:val="00917AE8"/>
    <w:rsid w:val="009216F9"/>
    <w:rsid w:val="00921709"/>
    <w:rsid w:val="009219F5"/>
    <w:rsid w:val="00922815"/>
    <w:rsid w:val="00922930"/>
    <w:rsid w:val="00922A48"/>
    <w:rsid w:val="00922D63"/>
    <w:rsid w:val="009251E2"/>
    <w:rsid w:val="00925229"/>
    <w:rsid w:val="00925312"/>
    <w:rsid w:val="0092544D"/>
    <w:rsid w:val="0092553C"/>
    <w:rsid w:val="0092562B"/>
    <w:rsid w:val="0092566E"/>
    <w:rsid w:val="00925A42"/>
    <w:rsid w:val="00925DD9"/>
    <w:rsid w:val="00925EE6"/>
    <w:rsid w:val="00925F39"/>
    <w:rsid w:val="00925FF7"/>
    <w:rsid w:val="009261A3"/>
    <w:rsid w:val="00927156"/>
    <w:rsid w:val="009274D2"/>
    <w:rsid w:val="00927EB5"/>
    <w:rsid w:val="0093094E"/>
    <w:rsid w:val="00930BCA"/>
    <w:rsid w:val="00930CFF"/>
    <w:rsid w:val="00930E80"/>
    <w:rsid w:val="0093171D"/>
    <w:rsid w:val="00932381"/>
    <w:rsid w:val="009327A4"/>
    <w:rsid w:val="00932C8D"/>
    <w:rsid w:val="009339C3"/>
    <w:rsid w:val="00934194"/>
    <w:rsid w:val="009348B6"/>
    <w:rsid w:val="0093539A"/>
    <w:rsid w:val="009359E3"/>
    <w:rsid w:val="00937B63"/>
    <w:rsid w:val="00940303"/>
    <w:rsid w:val="00940663"/>
    <w:rsid w:val="00940B13"/>
    <w:rsid w:val="00940B67"/>
    <w:rsid w:val="00941921"/>
    <w:rsid w:val="00942192"/>
    <w:rsid w:val="00942280"/>
    <w:rsid w:val="00942371"/>
    <w:rsid w:val="009423E4"/>
    <w:rsid w:val="00942950"/>
    <w:rsid w:val="0094378E"/>
    <w:rsid w:val="00943DAD"/>
    <w:rsid w:val="00944841"/>
    <w:rsid w:val="00947838"/>
    <w:rsid w:val="00947FF0"/>
    <w:rsid w:val="009502EE"/>
    <w:rsid w:val="009506DB"/>
    <w:rsid w:val="00950D43"/>
    <w:rsid w:val="00951547"/>
    <w:rsid w:val="00951A14"/>
    <w:rsid w:val="00951ADE"/>
    <w:rsid w:val="00951DED"/>
    <w:rsid w:val="0095207C"/>
    <w:rsid w:val="0095366A"/>
    <w:rsid w:val="009540A1"/>
    <w:rsid w:val="009547A2"/>
    <w:rsid w:val="0095481B"/>
    <w:rsid w:val="009548FD"/>
    <w:rsid w:val="00954A66"/>
    <w:rsid w:val="009553BB"/>
    <w:rsid w:val="00955FF1"/>
    <w:rsid w:val="009570E9"/>
    <w:rsid w:val="00960706"/>
    <w:rsid w:val="00961697"/>
    <w:rsid w:val="00962AFB"/>
    <w:rsid w:val="00963CA9"/>
    <w:rsid w:val="00963EDC"/>
    <w:rsid w:val="009643CC"/>
    <w:rsid w:val="00964A7F"/>
    <w:rsid w:val="00965629"/>
    <w:rsid w:val="00966F38"/>
    <w:rsid w:val="009675A0"/>
    <w:rsid w:val="00967891"/>
    <w:rsid w:val="00970C82"/>
    <w:rsid w:val="0097277A"/>
    <w:rsid w:val="009727D5"/>
    <w:rsid w:val="00972F37"/>
    <w:rsid w:val="009732B8"/>
    <w:rsid w:val="00973AC8"/>
    <w:rsid w:val="00973D7B"/>
    <w:rsid w:val="009749B9"/>
    <w:rsid w:val="00974F0F"/>
    <w:rsid w:val="00976381"/>
    <w:rsid w:val="00976867"/>
    <w:rsid w:val="0097763C"/>
    <w:rsid w:val="00977ACC"/>
    <w:rsid w:val="00977B50"/>
    <w:rsid w:val="00977D78"/>
    <w:rsid w:val="009801B0"/>
    <w:rsid w:val="00980885"/>
    <w:rsid w:val="00981746"/>
    <w:rsid w:val="00981A6C"/>
    <w:rsid w:val="009829F7"/>
    <w:rsid w:val="00983296"/>
    <w:rsid w:val="00984C22"/>
    <w:rsid w:val="00985316"/>
    <w:rsid w:val="00985A06"/>
    <w:rsid w:val="00985DE1"/>
    <w:rsid w:val="00987531"/>
    <w:rsid w:val="00987CF4"/>
    <w:rsid w:val="009906B0"/>
    <w:rsid w:val="00990775"/>
    <w:rsid w:val="0099095E"/>
    <w:rsid w:val="009924EE"/>
    <w:rsid w:val="00992E87"/>
    <w:rsid w:val="00993793"/>
    <w:rsid w:val="0099411B"/>
    <w:rsid w:val="00994205"/>
    <w:rsid w:val="0099461A"/>
    <w:rsid w:val="00994DD6"/>
    <w:rsid w:val="009958DC"/>
    <w:rsid w:val="00995ECE"/>
    <w:rsid w:val="009A0E16"/>
    <w:rsid w:val="009A12D2"/>
    <w:rsid w:val="009A1AF8"/>
    <w:rsid w:val="009A266D"/>
    <w:rsid w:val="009A352D"/>
    <w:rsid w:val="009A3B85"/>
    <w:rsid w:val="009A46EE"/>
    <w:rsid w:val="009A48E0"/>
    <w:rsid w:val="009A4C82"/>
    <w:rsid w:val="009A4C9D"/>
    <w:rsid w:val="009A7798"/>
    <w:rsid w:val="009B04AB"/>
    <w:rsid w:val="009B0541"/>
    <w:rsid w:val="009B0548"/>
    <w:rsid w:val="009B115F"/>
    <w:rsid w:val="009B12C2"/>
    <w:rsid w:val="009B1BAF"/>
    <w:rsid w:val="009B2FA8"/>
    <w:rsid w:val="009B43D0"/>
    <w:rsid w:val="009B76E2"/>
    <w:rsid w:val="009B7CED"/>
    <w:rsid w:val="009C10D5"/>
    <w:rsid w:val="009C1B11"/>
    <w:rsid w:val="009C1DE2"/>
    <w:rsid w:val="009C2976"/>
    <w:rsid w:val="009C2C9A"/>
    <w:rsid w:val="009C2F4D"/>
    <w:rsid w:val="009C3055"/>
    <w:rsid w:val="009C30BC"/>
    <w:rsid w:val="009C32C6"/>
    <w:rsid w:val="009C3DEF"/>
    <w:rsid w:val="009C3F1D"/>
    <w:rsid w:val="009C41ED"/>
    <w:rsid w:val="009C5156"/>
    <w:rsid w:val="009C54B6"/>
    <w:rsid w:val="009C54E9"/>
    <w:rsid w:val="009C5AF4"/>
    <w:rsid w:val="009C5CEF"/>
    <w:rsid w:val="009C6337"/>
    <w:rsid w:val="009C6A36"/>
    <w:rsid w:val="009C6B33"/>
    <w:rsid w:val="009C71D5"/>
    <w:rsid w:val="009C7A2D"/>
    <w:rsid w:val="009C7B97"/>
    <w:rsid w:val="009D04F8"/>
    <w:rsid w:val="009D0D0F"/>
    <w:rsid w:val="009D1649"/>
    <w:rsid w:val="009D1A15"/>
    <w:rsid w:val="009D1DFE"/>
    <w:rsid w:val="009D27EA"/>
    <w:rsid w:val="009D2DB5"/>
    <w:rsid w:val="009D4463"/>
    <w:rsid w:val="009D4549"/>
    <w:rsid w:val="009D461A"/>
    <w:rsid w:val="009D5CF3"/>
    <w:rsid w:val="009D5DF2"/>
    <w:rsid w:val="009D6D83"/>
    <w:rsid w:val="009D6DCA"/>
    <w:rsid w:val="009D74A4"/>
    <w:rsid w:val="009D7A84"/>
    <w:rsid w:val="009E05A7"/>
    <w:rsid w:val="009E0E02"/>
    <w:rsid w:val="009E1282"/>
    <w:rsid w:val="009E1CD8"/>
    <w:rsid w:val="009E22B5"/>
    <w:rsid w:val="009E28D2"/>
    <w:rsid w:val="009E31A8"/>
    <w:rsid w:val="009E34AF"/>
    <w:rsid w:val="009E3624"/>
    <w:rsid w:val="009E37D8"/>
    <w:rsid w:val="009E39C1"/>
    <w:rsid w:val="009E3BD9"/>
    <w:rsid w:val="009E515F"/>
    <w:rsid w:val="009E53AA"/>
    <w:rsid w:val="009E63AF"/>
    <w:rsid w:val="009E6410"/>
    <w:rsid w:val="009E7043"/>
    <w:rsid w:val="009E7D0A"/>
    <w:rsid w:val="009F0CBF"/>
    <w:rsid w:val="009F1F50"/>
    <w:rsid w:val="009F2E49"/>
    <w:rsid w:val="009F3715"/>
    <w:rsid w:val="009F3AAF"/>
    <w:rsid w:val="009F3C93"/>
    <w:rsid w:val="009F4B6F"/>
    <w:rsid w:val="009F531E"/>
    <w:rsid w:val="009F59E7"/>
    <w:rsid w:val="009F6EEB"/>
    <w:rsid w:val="009F7ADC"/>
    <w:rsid w:val="009F7BB0"/>
    <w:rsid w:val="00A004A0"/>
    <w:rsid w:val="00A007F5"/>
    <w:rsid w:val="00A01BA0"/>
    <w:rsid w:val="00A03C76"/>
    <w:rsid w:val="00A041F5"/>
    <w:rsid w:val="00A0433B"/>
    <w:rsid w:val="00A04786"/>
    <w:rsid w:val="00A057D5"/>
    <w:rsid w:val="00A05FA7"/>
    <w:rsid w:val="00A05FF0"/>
    <w:rsid w:val="00A077DB"/>
    <w:rsid w:val="00A1023C"/>
    <w:rsid w:val="00A134E8"/>
    <w:rsid w:val="00A1350D"/>
    <w:rsid w:val="00A14868"/>
    <w:rsid w:val="00A14A5D"/>
    <w:rsid w:val="00A14E91"/>
    <w:rsid w:val="00A15594"/>
    <w:rsid w:val="00A15A49"/>
    <w:rsid w:val="00A175FC"/>
    <w:rsid w:val="00A17CDD"/>
    <w:rsid w:val="00A17FD8"/>
    <w:rsid w:val="00A20121"/>
    <w:rsid w:val="00A20860"/>
    <w:rsid w:val="00A20E43"/>
    <w:rsid w:val="00A214AA"/>
    <w:rsid w:val="00A231AB"/>
    <w:rsid w:val="00A23902"/>
    <w:rsid w:val="00A239D3"/>
    <w:rsid w:val="00A23CE1"/>
    <w:rsid w:val="00A23D9B"/>
    <w:rsid w:val="00A25BDE"/>
    <w:rsid w:val="00A25D4E"/>
    <w:rsid w:val="00A260EF"/>
    <w:rsid w:val="00A2688C"/>
    <w:rsid w:val="00A27A72"/>
    <w:rsid w:val="00A27E07"/>
    <w:rsid w:val="00A300FA"/>
    <w:rsid w:val="00A31A50"/>
    <w:rsid w:val="00A32264"/>
    <w:rsid w:val="00A33458"/>
    <w:rsid w:val="00A336BB"/>
    <w:rsid w:val="00A34116"/>
    <w:rsid w:val="00A34774"/>
    <w:rsid w:val="00A353E3"/>
    <w:rsid w:val="00A35926"/>
    <w:rsid w:val="00A35A47"/>
    <w:rsid w:val="00A35EEB"/>
    <w:rsid w:val="00A361F5"/>
    <w:rsid w:val="00A36FCE"/>
    <w:rsid w:val="00A3755E"/>
    <w:rsid w:val="00A379F6"/>
    <w:rsid w:val="00A40329"/>
    <w:rsid w:val="00A42EB6"/>
    <w:rsid w:val="00A452B1"/>
    <w:rsid w:val="00A45858"/>
    <w:rsid w:val="00A46316"/>
    <w:rsid w:val="00A46B3B"/>
    <w:rsid w:val="00A475F3"/>
    <w:rsid w:val="00A47832"/>
    <w:rsid w:val="00A506D8"/>
    <w:rsid w:val="00A509DA"/>
    <w:rsid w:val="00A51006"/>
    <w:rsid w:val="00A51088"/>
    <w:rsid w:val="00A5111D"/>
    <w:rsid w:val="00A5165C"/>
    <w:rsid w:val="00A51ACD"/>
    <w:rsid w:val="00A52D13"/>
    <w:rsid w:val="00A54495"/>
    <w:rsid w:val="00A545C7"/>
    <w:rsid w:val="00A54912"/>
    <w:rsid w:val="00A54E80"/>
    <w:rsid w:val="00A54FF5"/>
    <w:rsid w:val="00A550AC"/>
    <w:rsid w:val="00A5600E"/>
    <w:rsid w:val="00A5708D"/>
    <w:rsid w:val="00A6031C"/>
    <w:rsid w:val="00A61184"/>
    <w:rsid w:val="00A61590"/>
    <w:rsid w:val="00A6224B"/>
    <w:rsid w:val="00A63258"/>
    <w:rsid w:val="00A63703"/>
    <w:rsid w:val="00A64113"/>
    <w:rsid w:val="00A649DE"/>
    <w:rsid w:val="00A6503E"/>
    <w:rsid w:val="00A6539A"/>
    <w:rsid w:val="00A663CD"/>
    <w:rsid w:val="00A66C96"/>
    <w:rsid w:val="00A671C6"/>
    <w:rsid w:val="00A7178F"/>
    <w:rsid w:val="00A71AB9"/>
    <w:rsid w:val="00A723DF"/>
    <w:rsid w:val="00A729D6"/>
    <w:rsid w:val="00A7300E"/>
    <w:rsid w:val="00A73B4F"/>
    <w:rsid w:val="00A7488B"/>
    <w:rsid w:val="00A75F60"/>
    <w:rsid w:val="00A767B2"/>
    <w:rsid w:val="00A76DCF"/>
    <w:rsid w:val="00A77DA3"/>
    <w:rsid w:val="00A807A3"/>
    <w:rsid w:val="00A807A8"/>
    <w:rsid w:val="00A8082B"/>
    <w:rsid w:val="00A85481"/>
    <w:rsid w:val="00A86554"/>
    <w:rsid w:val="00A86F95"/>
    <w:rsid w:val="00A87A58"/>
    <w:rsid w:val="00A87FC3"/>
    <w:rsid w:val="00A903D1"/>
    <w:rsid w:val="00A90D93"/>
    <w:rsid w:val="00A91A1A"/>
    <w:rsid w:val="00A925E8"/>
    <w:rsid w:val="00A92BAB"/>
    <w:rsid w:val="00A930DF"/>
    <w:rsid w:val="00A9418A"/>
    <w:rsid w:val="00A94CAE"/>
    <w:rsid w:val="00A94ECA"/>
    <w:rsid w:val="00A95594"/>
    <w:rsid w:val="00A9575D"/>
    <w:rsid w:val="00A96612"/>
    <w:rsid w:val="00A96B66"/>
    <w:rsid w:val="00A97A3B"/>
    <w:rsid w:val="00A97F62"/>
    <w:rsid w:val="00AA07C8"/>
    <w:rsid w:val="00AA10BA"/>
    <w:rsid w:val="00AA1EF5"/>
    <w:rsid w:val="00AA1FF3"/>
    <w:rsid w:val="00AA321B"/>
    <w:rsid w:val="00AA39F9"/>
    <w:rsid w:val="00AA3A8A"/>
    <w:rsid w:val="00AA3F3C"/>
    <w:rsid w:val="00AA4AC0"/>
    <w:rsid w:val="00AA613E"/>
    <w:rsid w:val="00AA6653"/>
    <w:rsid w:val="00AA669F"/>
    <w:rsid w:val="00AA7D39"/>
    <w:rsid w:val="00AA7EC5"/>
    <w:rsid w:val="00AB0BA0"/>
    <w:rsid w:val="00AB110C"/>
    <w:rsid w:val="00AB1221"/>
    <w:rsid w:val="00AB1ACC"/>
    <w:rsid w:val="00AB1CDD"/>
    <w:rsid w:val="00AB1E3F"/>
    <w:rsid w:val="00AB24C0"/>
    <w:rsid w:val="00AB294A"/>
    <w:rsid w:val="00AB3A4C"/>
    <w:rsid w:val="00AB3C88"/>
    <w:rsid w:val="00AB50AD"/>
    <w:rsid w:val="00AB5A10"/>
    <w:rsid w:val="00AB5C41"/>
    <w:rsid w:val="00AB5E91"/>
    <w:rsid w:val="00AB6422"/>
    <w:rsid w:val="00AB79C3"/>
    <w:rsid w:val="00AB7A6D"/>
    <w:rsid w:val="00AC0824"/>
    <w:rsid w:val="00AC0D39"/>
    <w:rsid w:val="00AC0FB7"/>
    <w:rsid w:val="00AC162B"/>
    <w:rsid w:val="00AC16BE"/>
    <w:rsid w:val="00AC1B18"/>
    <w:rsid w:val="00AC211F"/>
    <w:rsid w:val="00AC2240"/>
    <w:rsid w:val="00AC291C"/>
    <w:rsid w:val="00AC49FD"/>
    <w:rsid w:val="00AC4A84"/>
    <w:rsid w:val="00AC500F"/>
    <w:rsid w:val="00AC5755"/>
    <w:rsid w:val="00AC5E5A"/>
    <w:rsid w:val="00AC641D"/>
    <w:rsid w:val="00AC6C0C"/>
    <w:rsid w:val="00AC73FD"/>
    <w:rsid w:val="00AC76A8"/>
    <w:rsid w:val="00AD062F"/>
    <w:rsid w:val="00AD0955"/>
    <w:rsid w:val="00AD214F"/>
    <w:rsid w:val="00AD23F3"/>
    <w:rsid w:val="00AD2D7D"/>
    <w:rsid w:val="00AD3483"/>
    <w:rsid w:val="00AD3631"/>
    <w:rsid w:val="00AD4521"/>
    <w:rsid w:val="00AD4CB4"/>
    <w:rsid w:val="00AD51F5"/>
    <w:rsid w:val="00AD5A0C"/>
    <w:rsid w:val="00AD649A"/>
    <w:rsid w:val="00AD6A51"/>
    <w:rsid w:val="00AD782A"/>
    <w:rsid w:val="00AE06E4"/>
    <w:rsid w:val="00AE13E5"/>
    <w:rsid w:val="00AE1CEC"/>
    <w:rsid w:val="00AE27F6"/>
    <w:rsid w:val="00AE3495"/>
    <w:rsid w:val="00AE6C1C"/>
    <w:rsid w:val="00AE6D54"/>
    <w:rsid w:val="00AE6DC2"/>
    <w:rsid w:val="00AE73A7"/>
    <w:rsid w:val="00AE770B"/>
    <w:rsid w:val="00AE7BF8"/>
    <w:rsid w:val="00AF0279"/>
    <w:rsid w:val="00AF042C"/>
    <w:rsid w:val="00AF06C0"/>
    <w:rsid w:val="00AF0E9A"/>
    <w:rsid w:val="00AF1DD2"/>
    <w:rsid w:val="00AF27A3"/>
    <w:rsid w:val="00AF333C"/>
    <w:rsid w:val="00AF45E3"/>
    <w:rsid w:val="00AF4A7C"/>
    <w:rsid w:val="00AF5F44"/>
    <w:rsid w:val="00AF645E"/>
    <w:rsid w:val="00AF6718"/>
    <w:rsid w:val="00AF6981"/>
    <w:rsid w:val="00AF7D60"/>
    <w:rsid w:val="00B006AE"/>
    <w:rsid w:val="00B00F73"/>
    <w:rsid w:val="00B01B79"/>
    <w:rsid w:val="00B01E03"/>
    <w:rsid w:val="00B026FE"/>
    <w:rsid w:val="00B03DF8"/>
    <w:rsid w:val="00B057E2"/>
    <w:rsid w:val="00B05956"/>
    <w:rsid w:val="00B05C9F"/>
    <w:rsid w:val="00B06E63"/>
    <w:rsid w:val="00B119A6"/>
    <w:rsid w:val="00B1217F"/>
    <w:rsid w:val="00B126C8"/>
    <w:rsid w:val="00B1286E"/>
    <w:rsid w:val="00B12A04"/>
    <w:rsid w:val="00B13CB7"/>
    <w:rsid w:val="00B14200"/>
    <w:rsid w:val="00B1451F"/>
    <w:rsid w:val="00B14BA8"/>
    <w:rsid w:val="00B15415"/>
    <w:rsid w:val="00B15C21"/>
    <w:rsid w:val="00B15D74"/>
    <w:rsid w:val="00B1606D"/>
    <w:rsid w:val="00B17ADF"/>
    <w:rsid w:val="00B2099E"/>
    <w:rsid w:val="00B20C37"/>
    <w:rsid w:val="00B20DB3"/>
    <w:rsid w:val="00B2122D"/>
    <w:rsid w:val="00B2179A"/>
    <w:rsid w:val="00B21FA7"/>
    <w:rsid w:val="00B23A7D"/>
    <w:rsid w:val="00B24E30"/>
    <w:rsid w:val="00B2520C"/>
    <w:rsid w:val="00B25640"/>
    <w:rsid w:val="00B25C3E"/>
    <w:rsid w:val="00B26233"/>
    <w:rsid w:val="00B30060"/>
    <w:rsid w:val="00B31E7A"/>
    <w:rsid w:val="00B32515"/>
    <w:rsid w:val="00B32AB8"/>
    <w:rsid w:val="00B34671"/>
    <w:rsid w:val="00B3469B"/>
    <w:rsid w:val="00B35696"/>
    <w:rsid w:val="00B35D11"/>
    <w:rsid w:val="00B35FF3"/>
    <w:rsid w:val="00B36861"/>
    <w:rsid w:val="00B36DD4"/>
    <w:rsid w:val="00B3790C"/>
    <w:rsid w:val="00B37ED6"/>
    <w:rsid w:val="00B406CC"/>
    <w:rsid w:val="00B40ACA"/>
    <w:rsid w:val="00B41649"/>
    <w:rsid w:val="00B42392"/>
    <w:rsid w:val="00B4254D"/>
    <w:rsid w:val="00B428E1"/>
    <w:rsid w:val="00B42D8A"/>
    <w:rsid w:val="00B42E50"/>
    <w:rsid w:val="00B42E71"/>
    <w:rsid w:val="00B4377E"/>
    <w:rsid w:val="00B43DE9"/>
    <w:rsid w:val="00B44108"/>
    <w:rsid w:val="00B4413D"/>
    <w:rsid w:val="00B44813"/>
    <w:rsid w:val="00B4492A"/>
    <w:rsid w:val="00B45CE1"/>
    <w:rsid w:val="00B45F41"/>
    <w:rsid w:val="00B4669A"/>
    <w:rsid w:val="00B46A62"/>
    <w:rsid w:val="00B46B3D"/>
    <w:rsid w:val="00B46FF0"/>
    <w:rsid w:val="00B50190"/>
    <w:rsid w:val="00B50A1D"/>
    <w:rsid w:val="00B5147C"/>
    <w:rsid w:val="00B51CDD"/>
    <w:rsid w:val="00B51D49"/>
    <w:rsid w:val="00B52284"/>
    <w:rsid w:val="00B52721"/>
    <w:rsid w:val="00B5290B"/>
    <w:rsid w:val="00B531E1"/>
    <w:rsid w:val="00B53503"/>
    <w:rsid w:val="00B53E95"/>
    <w:rsid w:val="00B54BD9"/>
    <w:rsid w:val="00B54F80"/>
    <w:rsid w:val="00B550E8"/>
    <w:rsid w:val="00B552A7"/>
    <w:rsid w:val="00B559A4"/>
    <w:rsid w:val="00B575F5"/>
    <w:rsid w:val="00B6013A"/>
    <w:rsid w:val="00B61E1A"/>
    <w:rsid w:val="00B62016"/>
    <w:rsid w:val="00B6208F"/>
    <w:rsid w:val="00B6238D"/>
    <w:rsid w:val="00B63669"/>
    <w:rsid w:val="00B63D56"/>
    <w:rsid w:val="00B642AA"/>
    <w:rsid w:val="00B654A6"/>
    <w:rsid w:val="00B657B7"/>
    <w:rsid w:val="00B65900"/>
    <w:rsid w:val="00B65BDC"/>
    <w:rsid w:val="00B66326"/>
    <w:rsid w:val="00B67927"/>
    <w:rsid w:val="00B67FCC"/>
    <w:rsid w:val="00B7021B"/>
    <w:rsid w:val="00B70415"/>
    <w:rsid w:val="00B707C9"/>
    <w:rsid w:val="00B70DD4"/>
    <w:rsid w:val="00B719A6"/>
    <w:rsid w:val="00B72978"/>
    <w:rsid w:val="00B729F3"/>
    <w:rsid w:val="00B72E3A"/>
    <w:rsid w:val="00B731B3"/>
    <w:rsid w:val="00B74C55"/>
    <w:rsid w:val="00B75631"/>
    <w:rsid w:val="00B75DEC"/>
    <w:rsid w:val="00B75DFB"/>
    <w:rsid w:val="00B76D3B"/>
    <w:rsid w:val="00B775B7"/>
    <w:rsid w:val="00B80D8E"/>
    <w:rsid w:val="00B818E9"/>
    <w:rsid w:val="00B82E2D"/>
    <w:rsid w:val="00B83144"/>
    <w:rsid w:val="00B8379D"/>
    <w:rsid w:val="00B8380F"/>
    <w:rsid w:val="00B8456D"/>
    <w:rsid w:val="00B84794"/>
    <w:rsid w:val="00B863B8"/>
    <w:rsid w:val="00B912A1"/>
    <w:rsid w:val="00B913C2"/>
    <w:rsid w:val="00B9200A"/>
    <w:rsid w:val="00B920C8"/>
    <w:rsid w:val="00B92777"/>
    <w:rsid w:val="00B92EB8"/>
    <w:rsid w:val="00B93B13"/>
    <w:rsid w:val="00B93C91"/>
    <w:rsid w:val="00B93D48"/>
    <w:rsid w:val="00B95322"/>
    <w:rsid w:val="00B953AA"/>
    <w:rsid w:val="00B9587C"/>
    <w:rsid w:val="00B95CD9"/>
    <w:rsid w:val="00B96C36"/>
    <w:rsid w:val="00B970EF"/>
    <w:rsid w:val="00BA0552"/>
    <w:rsid w:val="00BA0662"/>
    <w:rsid w:val="00BA1249"/>
    <w:rsid w:val="00BA21A2"/>
    <w:rsid w:val="00BA2DF3"/>
    <w:rsid w:val="00BA2F67"/>
    <w:rsid w:val="00BA5171"/>
    <w:rsid w:val="00BA52F3"/>
    <w:rsid w:val="00BA5861"/>
    <w:rsid w:val="00BA5A8B"/>
    <w:rsid w:val="00BA5ACE"/>
    <w:rsid w:val="00BA65C4"/>
    <w:rsid w:val="00BA6D70"/>
    <w:rsid w:val="00BA6D8B"/>
    <w:rsid w:val="00BA7BE4"/>
    <w:rsid w:val="00BB013F"/>
    <w:rsid w:val="00BB0C5A"/>
    <w:rsid w:val="00BB0F4D"/>
    <w:rsid w:val="00BB1497"/>
    <w:rsid w:val="00BB1B9A"/>
    <w:rsid w:val="00BB295B"/>
    <w:rsid w:val="00BB38BB"/>
    <w:rsid w:val="00BB7225"/>
    <w:rsid w:val="00BB7D19"/>
    <w:rsid w:val="00BB7E59"/>
    <w:rsid w:val="00BB7E95"/>
    <w:rsid w:val="00BC00EE"/>
    <w:rsid w:val="00BC07C3"/>
    <w:rsid w:val="00BC0B9E"/>
    <w:rsid w:val="00BC12D6"/>
    <w:rsid w:val="00BC16C1"/>
    <w:rsid w:val="00BC18E9"/>
    <w:rsid w:val="00BC1CD9"/>
    <w:rsid w:val="00BC1DCE"/>
    <w:rsid w:val="00BC2799"/>
    <w:rsid w:val="00BC2AA3"/>
    <w:rsid w:val="00BC2F3C"/>
    <w:rsid w:val="00BC3860"/>
    <w:rsid w:val="00BC3CD3"/>
    <w:rsid w:val="00BC65B8"/>
    <w:rsid w:val="00BC7A31"/>
    <w:rsid w:val="00BD0549"/>
    <w:rsid w:val="00BD0950"/>
    <w:rsid w:val="00BD0A21"/>
    <w:rsid w:val="00BD0CD5"/>
    <w:rsid w:val="00BD1E99"/>
    <w:rsid w:val="00BD2204"/>
    <w:rsid w:val="00BD2307"/>
    <w:rsid w:val="00BD2501"/>
    <w:rsid w:val="00BD2C77"/>
    <w:rsid w:val="00BD2F5E"/>
    <w:rsid w:val="00BD3078"/>
    <w:rsid w:val="00BD3CE4"/>
    <w:rsid w:val="00BD41C8"/>
    <w:rsid w:val="00BD435D"/>
    <w:rsid w:val="00BD4EB8"/>
    <w:rsid w:val="00BD5C8F"/>
    <w:rsid w:val="00BD6004"/>
    <w:rsid w:val="00BD61E0"/>
    <w:rsid w:val="00BD6316"/>
    <w:rsid w:val="00BD664B"/>
    <w:rsid w:val="00BD66CB"/>
    <w:rsid w:val="00BD68A4"/>
    <w:rsid w:val="00BD6CE5"/>
    <w:rsid w:val="00BE01AB"/>
    <w:rsid w:val="00BE0D37"/>
    <w:rsid w:val="00BE1698"/>
    <w:rsid w:val="00BE1A44"/>
    <w:rsid w:val="00BE1C04"/>
    <w:rsid w:val="00BE3057"/>
    <w:rsid w:val="00BE342C"/>
    <w:rsid w:val="00BE4165"/>
    <w:rsid w:val="00BE4BD4"/>
    <w:rsid w:val="00BE534D"/>
    <w:rsid w:val="00BE5722"/>
    <w:rsid w:val="00BE5C3B"/>
    <w:rsid w:val="00BE5FB0"/>
    <w:rsid w:val="00BE6109"/>
    <w:rsid w:val="00BE61E9"/>
    <w:rsid w:val="00BE6221"/>
    <w:rsid w:val="00BE726A"/>
    <w:rsid w:val="00BE73F2"/>
    <w:rsid w:val="00BE7B0E"/>
    <w:rsid w:val="00BF0444"/>
    <w:rsid w:val="00BF0990"/>
    <w:rsid w:val="00BF0D69"/>
    <w:rsid w:val="00BF10E7"/>
    <w:rsid w:val="00BF1A34"/>
    <w:rsid w:val="00BF1A4F"/>
    <w:rsid w:val="00BF30BE"/>
    <w:rsid w:val="00BF30CA"/>
    <w:rsid w:val="00BF4B53"/>
    <w:rsid w:val="00BF4F23"/>
    <w:rsid w:val="00BF58B2"/>
    <w:rsid w:val="00BF5947"/>
    <w:rsid w:val="00BF5B8A"/>
    <w:rsid w:val="00BF6214"/>
    <w:rsid w:val="00BF66D1"/>
    <w:rsid w:val="00BF67B8"/>
    <w:rsid w:val="00BF713D"/>
    <w:rsid w:val="00BF7866"/>
    <w:rsid w:val="00C00223"/>
    <w:rsid w:val="00C00C24"/>
    <w:rsid w:val="00C00DC6"/>
    <w:rsid w:val="00C0127F"/>
    <w:rsid w:val="00C01B53"/>
    <w:rsid w:val="00C01D74"/>
    <w:rsid w:val="00C01DAB"/>
    <w:rsid w:val="00C0200E"/>
    <w:rsid w:val="00C02082"/>
    <w:rsid w:val="00C02132"/>
    <w:rsid w:val="00C03245"/>
    <w:rsid w:val="00C03C7E"/>
    <w:rsid w:val="00C04B8D"/>
    <w:rsid w:val="00C04DB6"/>
    <w:rsid w:val="00C04E35"/>
    <w:rsid w:val="00C04E5F"/>
    <w:rsid w:val="00C05D13"/>
    <w:rsid w:val="00C06EEF"/>
    <w:rsid w:val="00C0732B"/>
    <w:rsid w:val="00C07386"/>
    <w:rsid w:val="00C0745C"/>
    <w:rsid w:val="00C118B4"/>
    <w:rsid w:val="00C12782"/>
    <w:rsid w:val="00C12EF2"/>
    <w:rsid w:val="00C131A4"/>
    <w:rsid w:val="00C135C5"/>
    <w:rsid w:val="00C13FCD"/>
    <w:rsid w:val="00C1522C"/>
    <w:rsid w:val="00C164F7"/>
    <w:rsid w:val="00C167CC"/>
    <w:rsid w:val="00C2160F"/>
    <w:rsid w:val="00C2292D"/>
    <w:rsid w:val="00C22BFF"/>
    <w:rsid w:val="00C22DC1"/>
    <w:rsid w:val="00C22EC4"/>
    <w:rsid w:val="00C243C0"/>
    <w:rsid w:val="00C2582C"/>
    <w:rsid w:val="00C25902"/>
    <w:rsid w:val="00C263C9"/>
    <w:rsid w:val="00C265DF"/>
    <w:rsid w:val="00C27DEE"/>
    <w:rsid w:val="00C3072C"/>
    <w:rsid w:val="00C308C2"/>
    <w:rsid w:val="00C31944"/>
    <w:rsid w:val="00C323DE"/>
    <w:rsid w:val="00C352F4"/>
    <w:rsid w:val="00C355AC"/>
    <w:rsid w:val="00C3622D"/>
    <w:rsid w:val="00C36C6F"/>
    <w:rsid w:val="00C37F4F"/>
    <w:rsid w:val="00C405BF"/>
    <w:rsid w:val="00C421E4"/>
    <w:rsid w:val="00C439D9"/>
    <w:rsid w:val="00C43DB6"/>
    <w:rsid w:val="00C4496F"/>
    <w:rsid w:val="00C45794"/>
    <w:rsid w:val="00C457DE"/>
    <w:rsid w:val="00C45A45"/>
    <w:rsid w:val="00C4625B"/>
    <w:rsid w:val="00C463E8"/>
    <w:rsid w:val="00C47F4B"/>
    <w:rsid w:val="00C5021B"/>
    <w:rsid w:val="00C503AC"/>
    <w:rsid w:val="00C506F9"/>
    <w:rsid w:val="00C52442"/>
    <w:rsid w:val="00C52554"/>
    <w:rsid w:val="00C5261D"/>
    <w:rsid w:val="00C52978"/>
    <w:rsid w:val="00C53538"/>
    <w:rsid w:val="00C53A98"/>
    <w:rsid w:val="00C5502C"/>
    <w:rsid w:val="00C55CBF"/>
    <w:rsid w:val="00C56615"/>
    <w:rsid w:val="00C570E1"/>
    <w:rsid w:val="00C574BD"/>
    <w:rsid w:val="00C601BD"/>
    <w:rsid w:val="00C60B7D"/>
    <w:rsid w:val="00C60DF0"/>
    <w:rsid w:val="00C60EF2"/>
    <w:rsid w:val="00C6277A"/>
    <w:rsid w:val="00C6294F"/>
    <w:rsid w:val="00C65111"/>
    <w:rsid w:val="00C6626F"/>
    <w:rsid w:val="00C66A15"/>
    <w:rsid w:val="00C713BE"/>
    <w:rsid w:val="00C71653"/>
    <w:rsid w:val="00C71ACC"/>
    <w:rsid w:val="00C72393"/>
    <w:rsid w:val="00C73B2D"/>
    <w:rsid w:val="00C74E3F"/>
    <w:rsid w:val="00C74F29"/>
    <w:rsid w:val="00C75230"/>
    <w:rsid w:val="00C76971"/>
    <w:rsid w:val="00C76B4B"/>
    <w:rsid w:val="00C770DE"/>
    <w:rsid w:val="00C80452"/>
    <w:rsid w:val="00C808AA"/>
    <w:rsid w:val="00C8099F"/>
    <w:rsid w:val="00C80B7A"/>
    <w:rsid w:val="00C81D33"/>
    <w:rsid w:val="00C8238F"/>
    <w:rsid w:val="00C83238"/>
    <w:rsid w:val="00C83B7E"/>
    <w:rsid w:val="00C83BFC"/>
    <w:rsid w:val="00C8454E"/>
    <w:rsid w:val="00C86E6F"/>
    <w:rsid w:val="00C87867"/>
    <w:rsid w:val="00C879C7"/>
    <w:rsid w:val="00C91013"/>
    <w:rsid w:val="00C91582"/>
    <w:rsid w:val="00C915C4"/>
    <w:rsid w:val="00C91E6F"/>
    <w:rsid w:val="00C9260C"/>
    <w:rsid w:val="00C92D94"/>
    <w:rsid w:val="00C930EF"/>
    <w:rsid w:val="00C936E7"/>
    <w:rsid w:val="00C938F3"/>
    <w:rsid w:val="00C95A4D"/>
    <w:rsid w:val="00C95B2E"/>
    <w:rsid w:val="00C96179"/>
    <w:rsid w:val="00C97AA5"/>
    <w:rsid w:val="00CA0A5F"/>
    <w:rsid w:val="00CA0B8E"/>
    <w:rsid w:val="00CA0E97"/>
    <w:rsid w:val="00CA1641"/>
    <w:rsid w:val="00CA2A43"/>
    <w:rsid w:val="00CA2F9E"/>
    <w:rsid w:val="00CA335E"/>
    <w:rsid w:val="00CA3669"/>
    <w:rsid w:val="00CA4697"/>
    <w:rsid w:val="00CA5736"/>
    <w:rsid w:val="00CA57F7"/>
    <w:rsid w:val="00CA5AFE"/>
    <w:rsid w:val="00CA6364"/>
    <w:rsid w:val="00CA66CA"/>
    <w:rsid w:val="00CA69EA"/>
    <w:rsid w:val="00CA74A4"/>
    <w:rsid w:val="00CB0519"/>
    <w:rsid w:val="00CB0F0E"/>
    <w:rsid w:val="00CB1782"/>
    <w:rsid w:val="00CB20D2"/>
    <w:rsid w:val="00CB2A68"/>
    <w:rsid w:val="00CB32E9"/>
    <w:rsid w:val="00CB414F"/>
    <w:rsid w:val="00CB4522"/>
    <w:rsid w:val="00CB5549"/>
    <w:rsid w:val="00CB5E46"/>
    <w:rsid w:val="00CB72B0"/>
    <w:rsid w:val="00CB72D3"/>
    <w:rsid w:val="00CB7E18"/>
    <w:rsid w:val="00CC0630"/>
    <w:rsid w:val="00CC22A1"/>
    <w:rsid w:val="00CC2758"/>
    <w:rsid w:val="00CC3972"/>
    <w:rsid w:val="00CC3E9C"/>
    <w:rsid w:val="00CC413F"/>
    <w:rsid w:val="00CC525B"/>
    <w:rsid w:val="00CC599E"/>
    <w:rsid w:val="00CC5B63"/>
    <w:rsid w:val="00CC5EA0"/>
    <w:rsid w:val="00CC7F60"/>
    <w:rsid w:val="00CD05AE"/>
    <w:rsid w:val="00CD0685"/>
    <w:rsid w:val="00CD0AED"/>
    <w:rsid w:val="00CD2CD7"/>
    <w:rsid w:val="00CD3718"/>
    <w:rsid w:val="00CD380F"/>
    <w:rsid w:val="00CD3DFA"/>
    <w:rsid w:val="00CD442F"/>
    <w:rsid w:val="00CD493E"/>
    <w:rsid w:val="00CD556B"/>
    <w:rsid w:val="00CD5FB2"/>
    <w:rsid w:val="00CD7415"/>
    <w:rsid w:val="00CD76B5"/>
    <w:rsid w:val="00CE1F87"/>
    <w:rsid w:val="00CE2C47"/>
    <w:rsid w:val="00CE30A9"/>
    <w:rsid w:val="00CE3B9E"/>
    <w:rsid w:val="00CE42A4"/>
    <w:rsid w:val="00CE4630"/>
    <w:rsid w:val="00CE60C4"/>
    <w:rsid w:val="00CE6194"/>
    <w:rsid w:val="00CE66CE"/>
    <w:rsid w:val="00CE6FEA"/>
    <w:rsid w:val="00CE730E"/>
    <w:rsid w:val="00CE73CF"/>
    <w:rsid w:val="00CF13C8"/>
    <w:rsid w:val="00CF24FF"/>
    <w:rsid w:val="00CF2EE6"/>
    <w:rsid w:val="00CF5C09"/>
    <w:rsid w:val="00CF63F2"/>
    <w:rsid w:val="00CF6944"/>
    <w:rsid w:val="00CF710A"/>
    <w:rsid w:val="00CF7339"/>
    <w:rsid w:val="00CF74F6"/>
    <w:rsid w:val="00CF7E80"/>
    <w:rsid w:val="00D00F73"/>
    <w:rsid w:val="00D020C7"/>
    <w:rsid w:val="00D02DCB"/>
    <w:rsid w:val="00D032E2"/>
    <w:rsid w:val="00D03657"/>
    <w:rsid w:val="00D03957"/>
    <w:rsid w:val="00D039C0"/>
    <w:rsid w:val="00D03EF6"/>
    <w:rsid w:val="00D04835"/>
    <w:rsid w:val="00D04AFF"/>
    <w:rsid w:val="00D059AE"/>
    <w:rsid w:val="00D05B0B"/>
    <w:rsid w:val="00D063AD"/>
    <w:rsid w:val="00D06435"/>
    <w:rsid w:val="00D06949"/>
    <w:rsid w:val="00D06DF8"/>
    <w:rsid w:val="00D06F2E"/>
    <w:rsid w:val="00D102EC"/>
    <w:rsid w:val="00D11017"/>
    <w:rsid w:val="00D11247"/>
    <w:rsid w:val="00D12309"/>
    <w:rsid w:val="00D12788"/>
    <w:rsid w:val="00D12A3D"/>
    <w:rsid w:val="00D12F41"/>
    <w:rsid w:val="00D135CC"/>
    <w:rsid w:val="00D13D6D"/>
    <w:rsid w:val="00D14370"/>
    <w:rsid w:val="00D14DBD"/>
    <w:rsid w:val="00D15530"/>
    <w:rsid w:val="00D160AC"/>
    <w:rsid w:val="00D172E6"/>
    <w:rsid w:val="00D17428"/>
    <w:rsid w:val="00D17FCD"/>
    <w:rsid w:val="00D2056B"/>
    <w:rsid w:val="00D214E6"/>
    <w:rsid w:val="00D22A0A"/>
    <w:rsid w:val="00D22AE0"/>
    <w:rsid w:val="00D23024"/>
    <w:rsid w:val="00D2409D"/>
    <w:rsid w:val="00D24246"/>
    <w:rsid w:val="00D24890"/>
    <w:rsid w:val="00D24B8C"/>
    <w:rsid w:val="00D2569A"/>
    <w:rsid w:val="00D25EF5"/>
    <w:rsid w:val="00D27A60"/>
    <w:rsid w:val="00D27E35"/>
    <w:rsid w:val="00D3010D"/>
    <w:rsid w:val="00D301FD"/>
    <w:rsid w:val="00D30AC4"/>
    <w:rsid w:val="00D314D7"/>
    <w:rsid w:val="00D31CE9"/>
    <w:rsid w:val="00D33A8B"/>
    <w:rsid w:val="00D33DCB"/>
    <w:rsid w:val="00D34076"/>
    <w:rsid w:val="00D344CB"/>
    <w:rsid w:val="00D34762"/>
    <w:rsid w:val="00D361F0"/>
    <w:rsid w:val="00D37E55"/>
    <w:rsid w:val="00D41316"/>
    <w:rsid w:val="00D413A6"/>
    <w:rsid w:val="00D41924"/>
    <w:rsid w:val="00D41B0E"/>
    <w:rsid w:val="00D429BD"/>
    <w:rsid w:val="00D43402"/>
    <w:rsid w:val="00D441A1"/>
    <w:rsid w:val="00D4442E"/>
    <w:rsid w:val="00D44F8C"/>
    <w:rsid w:val="00D4517B"/>
    <w:rsid w:val="00D45CE1"/>
    <w:rsid w:val="00D463D4"/>
    <w:rsid w:val="00D46414"/>
    <w:rsid w:val="00D46C7F"/>
    <w:rsid w:val="00D47DAF"/>
    <w:rsid w:val="00D5008B"/>
    <w:rsid w:val="00D50337"/>
    <w:rsid w:val="00D51206"/>
    <w:rsid w:val="00D51C53"/>
    <w:rsid w:val="00D52628"/>
    <w:rsid w:val="00D55453"/>
    <w:rsid w:val="00D5578C"/>
    <w:rsid w:val="00D558D2"/>
    <w:rsid w:val="00D55D37"/>
    <w:rsid w:val="00D55F77"/>
    <w:rsid w:val="00D56A5F"/>
    <w:rsid w:val="00D57205"/>
    <w:rsid w:val="00D575A6"/>
    <w:rsid w:val="00D57CBE"/>
    <w:rsid w:val="00D57E04"/>
    <w:rsid w:val="00D57E7D"/>
    <w:rsid w:val="00D6168C"/>
    <w:rsid w:val="00D630AE"/>
    <w:rsid w:val="00D6381C"/>
    <w:rsid w:val="00D649CF"/>
    <w:rsid w:val="00D64DE7"/>
    <w:rsid w:val="00D655B9"/>
    <w:rsid w:val="00D65BCD"/>
    <w:rsid w:val="00D67347"/>
    <w:rsid w:val="00D7060A"/>
    <w:rsid w:val="00D7159C"/>
    <w:rsid w:val="00D7339C"/>
    <w:rsid w:val="00D73ED1"/>
    <w:rsid w:val="00D743C7"/>
    <w:rsid w:val="00D7482D"/>
    <w:rsid w:val="00D74AE7"/>
    <w:rsid w:val="00D76F09"/>
    <w:rsid w:val="00D770F1"/>
    <w:rsid w:val="00D77148"/>
    <w:rsid w:val="00D77C0F"/>
    <w:rsid w:val="00D80291"/>
    <w:rsid w:val="00D81C8A"/>
    <w:rsid w:val="00D82678"/>
    <w:rsid w:val="00D83B01"/>
    <w:rsid w:val="00D85584"/>
    <w:rsid w:val="00D858B6"/>
    <w:rsid w:val="00D85919"/>
    <w:rsid w:val="00D86488"/>
    <w:rsid w:val="00D86867"/>
    <w:rsid w:val="00D8712F"/>
    <w:rsid w:val="00D906AB"/>
    <w:rsid w:val="00D91343"/>
    <w:rsid w:val="00D91503"/>
    <w:rsid w:val="00D91701"/>
    <w:rsid w:val="00D9232F"/>
    <w:rsid w:val="00D9250A"/>
    <w:rsid w:val="00D92576"/>
    <w:rsid w:val="00D92597"/>
    <w:rsid w:val="00D92F8D"/>
    <w:rsid w:val="00D942D2"/>
    <w:rsid w:val="00D945F9"/>
    <w:rsid w:val="00D9546E"/>
    <w:rsid w:val="00DA15B2"/>
    <w:rsid w:val="00DA1B95"/>
    <w:rsid w:val="00DA1D74"/>
    <w:rsid w:val="00DA2D22"/>
    <w:rsid w:val="00DA3770"/>
    <w:rsid w:val="00DA4834"/>
    <w:rsid w:val="00DA4ACE"/>
    <w:rsid w:val="00DA528A"/>
    <w:rsid w:val="00DA5BE9"/>
    <w:rsid w:val="00DA6077"/>
    <w:rsid w:val="00DA7097"/>
    <w:rsid w:val="00DA7DA9"/>
    <w:rsid w:val="00DB0A4C"/>
    <w:rsid w:val="00DB0DD9"/>
    <w:rsid w:val="00DB344A"/>
    <w:rsid w:val="00DB3671"/>
    <w:rsid w:val="00DB4092"/>
    <w:rsid w:val="00DB57BC"/>
    <w:rsid w:val="00DB5942"/>
    <w:rsid w:val="00DB7F1C"/>
    <w:rsid w:val="00DC0ADF"/>
    <w:rsid w:val="00DC19B8"/>
    <w:rsid w:val="00DC267A"/>
    <w:rsid w:val="00DC2C71"/>
    <w:rsid w:val="00DC2CAC"/>
    <w:rsid w:val="00DC4E7D"/>
    <w:rsid w:val="00DC5337"/>
    <w:rsid w:val="00DC5434"/>
    <w:rsid w:val="00DC55DB"/>
    <w:rsid w:val="00DC5898"/>
    <w:rsid w:val="00DC68AB"/>
    <w:rsid w:val="00DC7DB0"/>
    <w:rsid w:val="00DD025D"/>
    <w:rsid w:val="00DD2BF8"/>
    <w:rsid w:val="00DD2CB8"/>
    <w:rsid w:val="00DD3D32"/>
    <w:rsid w:val="00DD40A3"/>
    <w:rsid w:val="00DD51A6"/>
    <w:rsid w:val="00DD720B"/>
    <w:rsid w:val="00DE0203"/>
    <w:rsid w:val="00DE07F5"/>
    <w:rsid w:val="00DE0B38"/>
    <w:rsid w:val="00DE18D7"/>
    <w:rsid w:val="00DE39CA"/>
    <w:rsid w:val="00DE4559"/>
    <w:rsid w:val="00DE4BD5"/>
    <w:rsid w:val="00DE53F9"/>
    <w:rsid w:val="00DE5889"/>
    <w:rsid w:val="00DE5D07"/>
    <w:rsid w:val="00DF0BDD"/>
    <w:rsid w:val="00DF0D2E"/>
    <w:rsid w:val="00DF1CCE"/>
    <w:rsid w:val="00DF25A5"/>
    <w:rsid w:val="00DF293F"/>
    <w:rsid w:val="00DF319C"/>
    <w:rsid w:val="00DF356C"/>
    <w:rsid w:val="00DF43F2"/>
    <w:rsid w:val="00DF465F"/>
    <w:rsid w:val="00DF65EC"/>
    <w:rsid w:val="00DF6688"/>
    <w:rsid w:val="00DF68F2"/>
    <w:rsid w:val="00E01241"/>
    <w:rsid w:val="00E013C6"/>
    <w:rsid w:val="00E01879"/>
    <w:rsid w:val="00E0194B"/>
    <w:rsid w:val="00E019BB"/>
    <w:rsid w:val="00E02606"/>
    <w:rsid w:val="00E0327C"/>
    <w:rsid w:val="00E032CF"/>
    <w:rsid w:val="00E0341F"/>
    <w:rsid w:val="00E04BC5"/>
    <w:rsid w:val="00E0587F"/>
    <w:rsid w:val="00E0598C"/>
    <w:rsid w:val="00E05A95"/>
    <w:rsid w:val="00E05B6C"/>
    <w:rsid w:val="00E06063"/>
    <w:rsid w:val="00E06F45"/>
    <w:rsid w:val="00E074AD"/>
    <w:rsid w:val="00E07C5E"/>
    <w:rsid w:val="00E10AC8"/>
    <w:rsid w:val="00E1140A"/>
    <w:rsid w:val="00E119A6"/>
    <w:rsid w:val="00E11AF5"/>
    <w:rsid w:val="00E13765"/>
    <w:rsid w:val="00E141BB"/>
    <w:rsid w:val="00E157C9"/>
    <w:rsid w:val="00E16BA3"/>
    <w:rsid w:val="00E16DB3"/>
    <w:rsid w:val="00E17DC2"/>
    <w:rsid w:val="00E20D7B"/>
    <w:rsid w:val="00E20F92"/>
    <w:rsid w:val="00E214DD"/>
    <w:rsid w:val="00E21656"/>
    <w:rsid w:val="00E225AC"/>
    <w:rsid w:val="00E2285B"/>
    <w:rsid w:val="00E22B4C"/>
    <w:rsid w:val="00E230EE"/>
    <w:rsid w:val="00E23499"/>
    <w:rsid w:val="00E23906"/>
    <w:rsid w:val="00E247A8"/>
    <w:rsid w:val="00E253E6"/>
    <w:rsid w:val="00E25992"/>
    <w:rsid w:val="00E26BC9"/>
    <w:rsid w:val="00E27A5E"/>
    <w:rsid w:val="00E30F98"/>
    <w:rsid w:val="00E31088"/>
    <w:rsid w:val="00E31358"/>
    <w:rsid w:val="00E331AF"/>
    <w:rsid w:val="00E33943"/>
    <w:rsid w:val="00E34872"/>
    <w:rsid w:val="00E35A06"/>
    <w:rsid w:val="00E35A52"/>
    <w:rsid w:val="00E36AD3"/>
    <w:rsid w:val="00E36DCE"/>
    <w:rsid w:val="00E371D7"/>
    <w:rsid w:val="00E37523"/>
    <w:rsid w:val="00E37B69"/>
    <w:rsid w:val="00E40D6F"/>
    <w:rsid w:val="00E40F43"/>
    <w:rsid w:val="00E41503"/>
    <w:rsid w:val="00E41CF5"/>
    <w:rsid w:val="00E42985"/>
    <w:rsid w:val="00E42B59"/>
    <w:rsid w:val="00E42F6B"/>
    <w:rsid w:val="00E43495"/>
    <w:rsid w:val="00E43578"/>
    <w:rsid w:val="00E44A64"/>
    <w:rsid w:val="00E4524B"/>
    <w:rsid w:val="00E457F0"/>
    <w:rsid w:val="00E47D89"/>
    <w:rsid w:val="00E506B2"/>
    <w:rsid w:val="00E50757"/>
    <w:rsid w:val="00E5145F"/>
    <w:rsid w:val="00E51692"/>
    <w:rsid w:val="00E51702"/>
    <w:rsid w:val="00E51AC2"/>
    <w:rsid w:val="00E51E95"/>
    <w:rsid w:val="00E536A1"/>
    <w:rsid w:val="00E53ABB"/>
    <w:rsid w:val="00E5479C"/>
    <w:rsid w:val="00E548AF"/>
    <w:rsid w:val="00E55DB5"/>
    <w:rsid w:val="00E55DE5"/>
    <w:rsid w:val="00E56658"/>
    <w:rsid w:val="00E56AD1"/>
    <w:rsid w:val="00E575EA"/>
    <w:rsid w:val="00E57980"/>
    <w:rsid w:val="00E61333"/>
    <w:rsid w:val="00E63307"/>
    <w:rsid w:val="00E63A0E"/>
    <w:rsid w:val="00E63B4E"/>
    <w:rsid w:val="00E642D9"/>
    <w:rsid w:val="00E6590D"/>
    <w:rsid w:val="00E661AA"/>
    <w:rsid w:val="00E66775"/>
    <w:rsid w:val="00E6697A"/>
    <w:rsid w:val="00E6726D"/>
    <w:rsid w:val="00E674FF"/>
    <w:rsid w:val="00E679A2"/>
    <w:rsid w:val="00E67CB4"/>
    <w:rsid w:val="00E67D56"/>
    <w:rsid w:val="00E70A88"/>
    <w:rsid w:val="00E71293"/>
    <w:rsid w:val="00E71B3A"/>
    <w:rsid w:val="00E724A8"/>
    <w:rsid w:val="00E739F6"/>
    <w:rsid w:val="00E73B8F"/>
    <w:rsid w:val="00E742D2"/>
    <w:rsid w:val="00E74D39"/>
    <w:rsid w:val="00E750D2"/>
    <w:rsid w:val="00E756D2"/>
    <w:rsid w:val="00E75DC1"/>
    <w:rsid w:val="00E76C0F"/>
    <w:rsid w:val="00E77220"/>
    <w:rsid w:val="00E77601"/>
    <w:rsid w:val="00E77BCC"/>
    <w:rsid w:val="00E808C8"/>
    <w:rsid w:val="00E80B0C"/>
    <w:rsid w:val="00E81BCC"/>
    <w:rsid w:val="00E821C8"/>
    <w:rsid w:val="00E82F90"/>
    <w:rsid w:val="00E83CBA"/>
    <w:rsid w:val="00E84C6D"/>
    <w:rsid w:val="00E84FAE"/>
    <w:rsid w:val="00E86328"/>
    <w:rsid w:val="00E87B5F"/>
    <w:rsid w:val="00E90903"/>
    <w:rsid w:val="00E91D7B"/>
    <w:rsid w:val="00E92AA7"/>
    <w:rsid w:val="00E930A6"/>
    <w:rsid w:val="00E93348"/>
    <w:rsid w:val="00E95766"/>
    <w:rsid w:val="00E95C4F"/>
    <w:rsid w:val="00E95E01"/>
    <w:rsid w:val="00E9630D"/>
    <w:rsid w:val="00E97A32"/>
    <w:rsid w:val="00EA02C7"/>
    <w:rsid w:val="00EA1207"/>
    <w:rsid w:val="00EA3FD9"/>
    <w:rsid w:val="00EA5312"/>
    <w:rsid w:val="00EA5567"/>
    <w:rsid w:val="00EA6330"/>
    <w:rsid w:val="00EA68DB"/>
    <w:rsid w:val="00EA7297"/>
    <w:rsid w:val="00EA794D"/>
    <w:rsid w:val="00EA7E46"/>
    <w:rsid w:val="00EB10E9"/>
    <w:rsid w:val="00EB2D0F"/>
    <w:rsid w:val="00EB3234"/>
    <w:rsid w:val="00EB362D"/>
    <w:rsid w:val="00EB3921"/>
    <w:rsid w:val="00EB3A60"/>
    <w:rsid w:val="00EB40A2"/>
    <w:rsid w:val="00EB49E6"/>
    <w:rsid w:val="00EB5786"/>
    <w:rsid w:val="00EB6102"/>
    <w:rsid w:val="00EB651E"/>
    <w:rsid w:val="00EB6654"/>
    <w:rsid w:val="00EB691B"/>
    <w:rsid w:val="00EB6D3F"/>
    <w:rsid w:val="00EB750E"/>
    <w:rsid w:val="00EB7567"/>
    <w:rsid w:val="00EC108B"/>
    <w:rsid w:val="00EC2CF2"/>
    <w:rsid w:val="00EC39C5"/>
    <w:rsid w:val="00EC42A1"/>
    <w:rsid w:val="00EC42B0"/>
    <w:rsid w:val="00EC545A"/>
    <w:rsid w:val="00EC5BDE"/>
    <w:rsid w:val="00EC5C1F"/>
    <w:rsid w:val="00EC61DF"/>
    <w:rsid w:val="00EC624C"/>
    <w:rsid w:val="00EC6A2E"/>
    <w:rsid w:val="00EC6C36"/>
    <w:rsid w:val="00EC70CA"/>
    <w:rsid w:val="00EC75B5"/>
    <w:rsid w:val="00EC7B07"/>
    <w:rsid w:val="00EC7DD3"/>
    <w:rsid w:val="00ED019C"/>
    <w:rsid w:val="00ED046A"/>
    <w:rsid w:val="00ED0650"/>
    <w:rsid w:val="00ED0A75"/>
    <w:rsid w:val="00ED10AB"/>
    <w:rsid w:val="00ED18BC"/>
    <w:rsid w:val="00ED2030"/>
    <w:rsid w:val="00ED2353"/>
    <w:rsid w:val="00ED3E53"/>
    <w:rsid w:val="00ED3EC2"/>
    <w:rsid w:val="00ED452A"/>
    <w:rsid w:val="00ED4B49"/>
    <w:rsid w:val="00ED5307"/>
    <w:rsid w:val="00ED670C"/>
    <w:rsid w:val="00ED6809"/>
    <w:rsid w:val="00ED6A22"/>
    <w:rsid w:val="00ED72BA"/>
    <w:rsid w:val="00EE11F3"/>
    <w:rsid w:val="00EE2019"/>
    <w:rsid w:val="00EE2587"/>
    <w:rsid w:val="00EE393F"/>
    <w:rsid w:val="00EE5275"/>
    <w:rsid w:val="00EE5944"/>
    <w:rsid w:val="00EE6832"/>
    <w:rsid w:val="00EE6911"/>
    <w:rsid w:val="00EE6AE4"/>
    <w:rsid w:val="00EE7FC2"/>
    <w:rsid w:val="00EF0014"/>
    <w:rsid w:val="00EF0572"/>
    <w:rsid w:val="00EF0C27"/>
    <w:rsid w:val="00EF1917"/>
    <w:rsid w:val="00EF29F6"/>
    <w:rsid w:val="00EF42D4"/>
    <w:rsid w:val="00EF6298"/>
    <w:rsid w:val="00EF7E96"/>
    <w:rsid w:val="00EF7FB8"/>
    <w:rsid w:val="00F00611"/>
    <w:rsid w:val="00F00A92"/>
    <w:rsid w:val="00F00C62"/>
    <w:rsid w:val="00F02840"/>
    <w:rsid w:val="00F03915"/>
    <w:rsid w:val="00F0510C"/>
    <w:rsid w:val="00F0605D"/>
    <w:rsid w:val="00F0612C"/>
    <w:rsid w:val="00F0793B"/>
    <w:rsid w:val="00F07FDF"/>
    <w:rsid w:val="00F10413"/>
    <w:rsid w:val="00F1046D"/>
    <w:rsid w:val="00F10752"/>
    <w:rsid w:val="00F10CBF"/>
    <w:rsid w:val="00F120D5"/>
    <w:rsid w:val="00F12324"/>
    <w:rsid w:val="00F12ACC"/>
    <w:rsid w:val="00F151E3"/>
    <w:rsid w:val="00F164C1"/>
    <w:rsid w:val="00F16B27"/>
    <w:rsid w:val="00F17DB3"/>
    <w:rsid w:val="00F17FF2"/>
    <w:rsid w:val="00F209C7"/>
    <w:rsid w:val="00F217BB"/>
    <w:rsid w:val="00F219C8"/>
    <w:rsid w:val="00F22350"/>
    <w:rsid w:val="00F225B5"/>
    <w:rsid w:val="00F233A1"/>
    <w:rsid w:val="00F23A4D"/>
    <w:rsid w:val="00F23FFE"/>
    <w:rsid w:val="00F24D12"/>
    <w:rsid w:val="00F2534E"/>
    <w:rsid w:val="00F25495"/>
    <w:rsid w:val="00F25670"/>
    <w:rsid w:val="00F25BF3"/>
    <w:rsid w:val="00F27144"/>
    <w:rsid w:val="00F30346"/>
    <w:rsid w:val="00F30F6D"/>
    <w:rsid w:val="00F32906"/>
    <w:rsid w:val="00F337C9"/>
    <w:rsid w:val="00F33B4F"/>
    <w:rsid w:val="00F349A6"/>
    <w:rsid w:val="00F35812"/>
    <w:rsid w:val="00F35F01"/>
    <w:rsid w:val="00F37B0F"/>
    <w:rsid w:val="00F40714"/>
    <w:rsid w:val="00F407AA"/>
    <w:rsid w:val="00F40F5A"/>
    <w:rsid w:val="00F41D8D"/>
    <w:rsid w:val="00F42C5F"/>
    <w:rsid w:val="00F42DF0"/>
    <w:rsid w:val="00F4374C"/>
    <w:rsid w:val="00F4409F"/>
    <w:rsid w:val="00F44230"/>
    <w:rsid w:val="00F450B3"/>
    <w:rsid w:val="00F45A9E"/>
    <w:rsid w:val="00F45BA7"/>
    <w:rsid w:val="00F47630"/>
    <w:rsid w:val="00F50ABF"/>
    <w:rsid w:val="00F50C87"/>
    <w:rsid w:val="00F50D3C"/>
    <w:rsid w:val="00F5161D"/>
    <w:rsid w:val="00F517A2"/>
    <w:rsid w:val="00F51C9F"/>
    <w:rsid w:val="00F52372"/>
    <w:rsid w:val="00F5275E"/>
    <w:rsid w:val="00F52F74"/>
    <w:rsid w:val="00F5448A"/>
    <w:rsid w:val="00F5481D"/>
    <w:rsid w:val="00F552BA"/>
    <w:rsid w:val="00F552C0"/>
    <w:rsid w:val="00F5751C"/>
    <w:rsid w:val="00F57ABC"/>
    <w:rsid w:val="00F57AC5"/>
    <w:rsid w:val="00F57E81"/>
    <w:rsid w:val="00F601D4"/>
    <w:rsid w:val="00F60761"/>
    <w:rsid w:val="00F60D09"/>
    <w:rsid w:val="00F60EBA"/>
    <w:rsid w:val="00F616DE"/>
    <w:rsid w:val="00F61923"/>
    <w:rsid w:val="00F6249F"/>
    <w:rsid w:val="00F62BB1"/>
    <w:rsid w:val="00F6634B"/>
    <w:rsid w:val="00F666D2"/>
    <w:rsid w:val="00F670BD"/>
    <w:rsid w:val="00F67329"/>
    <w:rsid w:val="00F70445"/>
    <w:rsid w:val="00F70D70"/>
    <w:rsid w:val="00F718DB"/>
    <w:rsid w:val="00F7211D"/>
    <w:rsid w:val="00F72A75"/>
    <w:rsid w:val="00F73614"/>
    <w:rsid w:val="00F73B67"/>
    <w:rsid w:val="00F747D2"/>
    <w:rsid w:val="00F74D21"/>
    <w:rsid w:val="00F7766E"/>
    <w:rsid w:val="00F778C6"/>
    <w:rsid w:val="00F77ADC"/>
    <w:rsid w:val="00F80193"/>
    <w:rsid w:val="00F802E9"/>
    <w:rsid w:val="00F80594"/>
    <w:rsid w:val="00F8168C"/>
    <w:rsid w:val="00F81A75"/>
    <w:rsid w:val="00F827C2"/>
    <w:rsid w:val="00F82D34"/>
    <w:rsid w:val="00F83786"/>
    <w:rsid w:val="00F838F1"/>
    <w:rsid w:val="00F83DA5"/>
    <w:rsid w:val="00F841ED"/>
    <w:rsid w:val="00F843EB"/>
    <w:rsid w:val="00F84918"/>
    <w:rsid w:val="00F86477"/>
    <w:rsid w:val="00F86721"/>
    <w:rsid w:val="00F86CA8"/>
    <w:rsid w:val="00F8744A"/>
    <w:rsid w:val="00F87829"/>
    <w:rsid w:val="00F87C31"/>
    <w:rsid w:val="00F9042D"/>
    <w:rsid w:val="00F90562"/>
    <w:rsid w:val="00F918C4"/>
    <w:rsid w:val="00F91BE2"/>
    <w:rsid w:val="00F923DA"/>
    <w:rsid w:val="00F93BD7"/>
    <w:rsid w:val="00F95E3B"/>
    <w:rsid w:val="00F96FC1"/>
    <w:rsid w:val="00F979A2"/>
    <w:rsid w:val="00F97B22"/>
    <w:rsid w:val="00FA0D9A"/>
    <w:rsid w:val="00FA1592"/>
    <w:rsid w:val="00FA16CB"/>
    <w:rsid w:val="00FA231F"/>
    <w:rsid w:val="00FA29D0"/>
    <w:rsid w:val="00FA3555"/>
    <w:rsid w:val="00FA4025"/>
    <w:rsid w:val="00FA4247"/>
    <w:rsid w:val="00FA4FDC"/>
    <w:rsid w:val="00FA5067"/>
    <w:rsid w:val="00FA531D"/>
    <w:rsid w:val="00FA5682"/>
    <w:rsid w:val="00FA60C8"/>
    <w:rsid w:val="00FA7F14"/>
    <w:rsid w:val="00FB0742"/>
    <w:rsid w:val="00FB149C"/>
    <w:rsid w:val="00FB2A5E"/>
    <w:rsid w:val="00FB2CEB"/>
    <w:rsid w:val="00FB2F7D"/>
    <w:rsid w:val="00FB39C6"/>
    <w:rsid w:val="00FB437E"/>
    <w:rsid w:val="00FB5165"/>
    <w:rsid w:val="00FB616B"/>
    <w:rsid w:val="00FB706C"/>
    <w:rsid w:val="00FB73DB"/>
    <w:rsid w:val="00FC121F"/>
    <w:rsid w:val="00FC166F"/>
    <w:rsid w:val="00FC2CBB"/>
    <w:rsid w:val="00FC2E84"/>
    <w:rsid w:val="00FC3350"/>
    <w:rsid w:val="00FC366A"/>
    <w:rsid w:val="00FC3BEC"/>
    <w:rsid w:val="00FC3F16"/>
    <w:rsid w:val="00FC4256"/>
    <w:rsid w:val="00FC43F6"/>
    <w:rsid w:val="00FC49DC"/>
    <w:rsid w:val="00FC5617"/>
    <w:rsid w:val="00FC60C5"/>
    <w:rsid w:val="00FC64B3"/>
    <w:rsid w:val="00FC6A8B"/>
    <w:rsid w:val="00FC72A3"/>
    <w:rsid w:val="00FC738D"/>
    <w:rsid w:val="00FC76F4"/>
    <w:rsid w:val="00FC781D"/>
    <w:rsid w:val="00FC7ED3"/>
    <w:rsid w:val="00FD0706"/>
    <w:rsid w:val="00FD0C59"/>
    <w:rsid w:val="00FD0FFE"/>
    <w:rsid w:val="00FD10F3"/>
    <w:rsid w:val="00FD1456"/>
    <w:rsid w:val="00FD171F"/>
    <w:rsid w:val="00FD1D84"/>
    <w:rsid w:val="00FD22EE"/>
    <w:rsid w:val="00FD245C"/>
    <w:rsid w:val="00FD36E8"/>
    <w:rsid w:val="00FD4300"/>
    <w:rsid w:val="00FD4EF0"/>
    <w:rsid w:val="00FD53C4"/>
    <w:rsid w:val="00FD5550"/>
    <w:rsid w:val="00FD68B2"/>
    <w:rsid w:val="00FD6C74"/>
    <w:rsid w:val="00FD72EE"/>
    <w:rsid w:val="00FD762A"/>
    <w:rsid w:val="00FE00C0"/>
    <w:rsid w:val="00FE0CEA"/>
    <w:rsid w:val="00FE26EB"/>
    <w:rsid w:val="00FE3AFD"/>
    <w:rsid w:val="00FE401B"/>
    <w:rsid w:val="00FE4D34"/>
    <w:rsid w:val="00FE5AB1"/>
    <w:rsid w:val="00FE6141"/>
    <w:rsid w:val="00FE62A3"/>
    <w:rsid w:val="00FE6975"/>
    <w:rsid w:val="00FF1131"/>
    <w:rsid w:val="00FF164F"/>
    <w:rsid w:val="00FF3C20"/>
    <w:rsid w:val="00FF453A"/>
    <w:rsid w:val="00FF4840"/>
    <w:rsid w:val="00FF5B64"/>
    <w:rsid w:val="00FF613F"/>
    <w:rsid w:val="00FF6B23"/>
    <w:rsid w:val="31D03E73"/>
    <w:rsid w:val="46D50FF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B624E7D"/>
  <w15:chartTrackingRefBased/>
  <w15:docId w15:val="{499FB583-52E8-4F3A-B8AE-9D87716FA68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41D8D"/>
    <w:pPr>
      <w:overflowPunct w:val="0"/>
      <w:autoSpaceDE w:val="0"/>
      <w:autoSpaceDN w:val="0"/>
      <w:adjustRightInd w:val="0"/>
      <w:spacing w:after="120" w:line="240" w:lineRule="auto"/>
      <w:jc w:val="both"/>
      <w:textAlignment w:val="baseline"/>
    </w:pPr>
    <w:rPr>
      <w:rFonts w:ascii="Arial" w:eastAsia="Times New Roman" w:hAnsi="Arial" w:cs="Times New Roman"/>
      <w:sz w:val="20"/>
      <w:szCs w:val="20"/>
      <w:lang w:val="en-GB" w:eastAsia="zh-CN"/>
    </w:rPr>
  </w:style>
  <w:style w:type="paragraph" w:styleId="Heading1">
    <w:name w:val="heading 1"/>
    <w:aliases w:val="H1,h1,app heading 1,l1,Memo Heading 1,h11,h12,h13,h14,h15,h16,Heading 1_a,h17,h111,h121,h131,h141,h151,h161,h18,h112,h122,h132,h142,h152,h162,h19,h113,h123,h133,h143,h153,h163,NMP Heading 1,1. Heading"/>
    <w:next w:val="Normal"/>
    <w:link w:val="Heading1Char"/>
    <w:qFormat/>
    <w:rsid w:val="00214E6A"/>
    <w:pPr>
      <w:keepNext/>
      <w:keepLines/>
      <w:numPr>
        <w:numId w:val="1"/>
      </w:numPr>
      <w:pBdr>
        <w:top w:val="single" w:sz="12" w:space="3" w:color="auto"/>
      </w:pBdr>
      <w:tabs>
        <w:tab w:val="clear" w:pos="612"/>
        <w:tab w:val="num" w:pos="432"/>
      </w:tabs>
      <w:overflowPunct w:val="0"/>
      <w:autoSpaceDE w:val="0"/>
      <w:autoSpaceDN w:val="0"/>
      <w:adjustRightInd w:val="0"/>
      <w:spacing w:before="240" w:after="180" w:line="240" w:lineRule="auto"/>
      <w:ind w:left="432"/>
      <w:textAlignment w:val="baseline"/>
      <w:outlineLvl w:val="0"/>
    </w:pPr>
    <w:rPr>
      <w:rFonts w:ascii="Arial" w:eastAsia="Times New Roman" w:hAnsi="Arial" w:cs="Arial"/>
      <w:sz w:val="36"/>
      <w:szCs w:val="36"/>
      <w:lang w:val="en-GB" w:eastAsia="zh-CN"/>
    </w:rPr>
  </w:style>
  <w:style w:type="paragraph" w:styleId="Heading2">
    <w:name w:val="heading 2"/>
    <w:aliases w:val="Head2A,2,H2,UNDERRUBRIK 1-2,DO NOT USE_h2,h2,h21,H2 Char,h2 Char"/>
    <w:basedOn w:val="Heading1"/>
    <w:next w:val="Normal"/>
    <w:link w:val="Heading2Char"/>
    <w:qFormat/>
    <w:rsid w:val="00214E6A"/>
    <w:pPr>
      <w:numPr>
        <w:ilvl w:val="1"/>
      </w:numPr>
      <w:pBdr>
        <w:top w:val="none" w:sz="0" w:space="0" w:color="auto"/>
      </w:pBdr>
      <w:spacing w:before="180"/>
      <w:outlineLvl w:val="1"/>
    </w:pPr>
    <w:rPr>
      <w:sz w:val="32"/>
      <w:szCs w:val="32"/>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0H"/>
    <w:basedOn w:val="Heading2"/>
    <w:next w:val="Normal"/>
    <w:link w:val="Heading3Char"/>
    <w:qFormat/>
    <w:rsid w:val="00214E6A"/>
    <w:pPr>
      <w:numPr>
        <w:ilvl w:val="2"/>
      </w:numPr>
      <w:spacing w:before="120"/>
      <w:outlineLvl w:val="2"/>
    </w:pPr>
    <w:rPr>
      <w:sz w:val="28"/>
      <w:szCs w:val="28"/>
    </w:rPr>
  </w:style>
  <w:style w:type="paragraph" w:styleId="Heading4">
    <w:name w:val="heading 4"/>
    <w:aliases w:val="h4,H4,H41,h41,H42,h42,H43,h43,H411,h411,H421,h421,H44,h44,H412,h412,H422,h422,H431,h431,H45,h45,H413,h413,H423,h423,H432,h432,H46,h46,H47,h47,Memo Heading 4,Memo Heading 5,Heading,4,Memo,5,3,no,break,4H,Head4,41,42,43,411,421,44,412,422,45,413"/>
    <w:basedOn w:val="Heading3"/>
    <w:next w:val="Normal"/>
    <w:link w:val="Heading4Char"/>
    <w:qFormat/>
    <w:rsid w:val="00214E6A"/>
    <w:pPr>
      <w:numPr>
        <w:ilvl w:val="3"/>
      </w:numPr>
      <w:outlineLvl w:val="3"/>
    </w:pPr>
    <w:rPr>
      <w:sz w:val="24"/>
      <w:szCs w:val="24"/>
    </w:rPr>
  </w:style>
  <w:style w:type="paragraph" w:styleId="Heading5">
    <w:name w:val="heading 5"/>
    <w:basedOn w:val="Heading4"/>
    <w:next w:val="Normal"/>
    <w:link w:val="Heading5Char"/>
    <w:qFormat/>
    <w:rsid w:val="00214E6A"/>
    <w:pPr>
      <w:numPr>
        <w:ilvl w:val="4"/>
      </w:numPr>
      <w:outlineLvl w:val="4"/>
    </w:pPr>
    <w:rPr>
      <w:sz w:val="22"/>
      <w:szCs w:val="22"/>
    </w:rPr>
  </w:style>
  <w:style w:type="paragraph" w:styleId="Heading6">
    <w:name w:val="heading 6"/>
    <w:basedOn w:val="Normal"/>
    <w:next w:val="Normal"/>
    <w:link w:val="Heading6Char"/>
    <w:qFormat/>
    <w:rsid w:val="00214E6A"/>
    <w:pPr>
      <w:keepNext/>
      <w:keepLines/>
      <w:numPr>
        <w:ilvl w:val="5"/>
        <w:numId w:val="1"/>
      </w:numPr>
      <w:spacing w:before="120"/>
      <w:outlineLvl w:val="5"/>
    </w:pPr>
    <w:rPr>
      <w:rFonts w:cs="Arial"/>
    </w:rPr>
  </w:style>
  <w:style w:type="paragraph" w:styleId="Heading7">
    <w:name w:val="heading 7"/>
    <w:basedOn w:val="Normal"/>
    <w:next w:val="Normal"/>
    <w:link w:val="Heading7Char"/>
    <w:qFormat/>
    <w:rsid w:val="00214E6A"/>
    <w:pPr>
      <w:keepNext/>
      <w:keepLines/>
      <w:numPr>
        <w:ilvl w:val="6"/>
        <w:numId w:val="1"/>
      </w:numPr>
      <w:spacing w:before="120"/>
      <w:outlineLvl w:val="6"/>
    </w:pPr>
    <w:rPr>
      <w:rFonts w:cs="Arial"/>
    </w:rPr>
  </w:style>
  <w:style w:type="paragraph" w:styleId="Heading8">
    <w:name w:val="heading 8"/>
    <w:basedOn w:val="Heading7"/>
    <w:next w:val="Normal"/>
    <w:link w:val="Heading8Char"/>
    <w:qFormat/>
    <w:rsid w:val="00214E6A"/>
    <w:pPr>
      <w:numPr>
        <w:ilvl w:val="7"/>
      </w:numPr>
      <w:outlineLvl w:val="7"/>
    </w:pPr>
  </w:style>
  <w:style w:type="paragraph" w:styleId="Heading9">
    <w:name w:val="heading 9"/>
    <w:basedOn w:val="Heading8"/>
    <w:next w:val="Normal"/>
    <w:link w:val="Heading9Char"/>
    <w:qFormat/>
    <w:rsid w:val="00214E6A"/>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h1 Char,app heading 1 Char,l1 Char,Memo Heading 1 Char,h11 Char,h12 Char,h13 Char,h14 Char,h15 Char,h16 Char,Heading 1_a Char,h17 Char,h111 Char,h121 Char,h131 Char,h141 Char,h151 Char,h161 Char,h18 Char,h112 Char,h122 Char"/>
    <w:basedOn w:val="DefaultParagraphFont"/>
    <w:link w:val="Heading1"/>
    <w:rsid w:val="00214E6A"/>
    <w:rPr>
      <w:rFonts w:ascii="Arial" w:eastAsia="Times New Roman" w:hAnsi="Arial" w:cs="Arial"/>
      <w:sz w:val="36"/>
      <w:szCs w:val="36"/>
      <w:lang w:val="en-GB" w:eastAsia="zh-CN"/>
    </w:rPr>
  </w:style>
  <w:style w:type="character" w:customStyle="1" w:styleId="Heading2Char">
    <w:name w:val="Heading 2 Char"/>
    <w:aliases w:val="Head2A Char,2 Char,H2 Char1,UNDERRUBRIK 1-2 Char,DO NOT USE_h2 Char,h2 Char1,h21 Char,H2 Char Char,h2 Char Char"/>
    <w:basedOn w:val="DefaultParagraphFont"/>
    <w:link w:val="Heading2"/>
    <w:rsid w:val="00214E6A"/>
    <w:rPr>
      <w:rFonts w:ascii="Arial" w:eastAsia="Times New Roman" w:hAnsi="Arial" w:cs="Arial"/>
      <w:sz w:val="32"/>
      <w:szCs w:val="32"/>
      <w:lang w:val="en-GB" w:eastAsia="zh-CN"/>
    </w:rPr>
  </w:style>
  <w:style w:type="character" w:customStyle="1" w:styleId="Heading3Char">
    <w:name w:val="Heading 3 Char"/>
    <w:aliases w:val="no break Char,H3 Char,Underrubrik2 Char,h3 Char,Memo Heading 3 Char,hello Char,Titre 3 Car Char,no break Car Char,H3 Car Char,Underrubrik2 Car Char,h3 Car Char,Memo Heading 3 Car Char,hello Car Char,Heading 3 Char Car Char,0H Char"/>
    <w:basedOn w:val="DefaultParagraphFont"/>
    <w:link w:val="Heading3"/>
    <w:rsid w:val="00214E6A"/>
    <w:rPr>
      <w:rFonts w:ascii="Arial" w:eastAsia="Times New Roman" w:hAnsi="Arial" w:cs="Arial"/>
      <w:sz w:val="28"/>
      <w:szCs w:val="28"/>
      <w:lang w:val="en-GB" w:eastAsia="zh-CN"/>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rsid w:val="00214E6A"/>
    <w:rPr>
      <w:rFonts w:ascii="Arial" w:eastAsia="Times New Roman" w:hAnsi="Arial" w:cs="Arial"/>
      <w:sz w:val="24"/>
      <w:szCs w:val="24"/>
      <w:lang w:val="en-GB" w:eastAsia="zh-CN"/>
    </w:rPr>
  </w:style>
  <w:style w:type="character" w:customStyle="1" w:styleId="Heading5Char">
    <w:name w:val="Heading 5 Char"/>
    <w:basedOn w:val="DefaultParagraphFont"/>
    <w:link w:val="Heading5"/>
    <w:rsid w:val="00214E6A"/>
    <w:rPr>
      <w:rFonts w:ascii="Arial" w:eastAsia="Times New Roman" w:hAnsi="Arial" w:cs="Arial"/>
      <w:lang w:val="en-GB" w:eastAsia="zh-CN"/>
    </w:rPr>
  </w:style>
  <w:style w:type="character" w:customStyle="1" w:styleId="Heading6Char">
    <w:name w:val="Heading 6 Char"/>
    <w:basedOn w:val="DefaultParagraphFont"/>
    <w:link w:val="Heading6"/>
    <w:rsid w:val="00214E6A"/>
    <w:rPr>
      <w:rFonts w:ascii="Arial" w:eastAsia="Times New Roman" w:hAnsi="Arial" w:cs="Arial"/>
      <w:sz w:val="20"/>
      <w:szCs w:val="20"/>
      <w:lang w:val="en-GB" w:eastAsia="zh-CN"/>
    </w:rPr>
  </w:style>
  <w:style w:type="character" w:customStyle="1" w:styleId="Heading7Char">
    <w:name w:val="Heading 7 Char"/>
    <w:basedOn w:val="DefaultParagraphFont"/>
    <w:link w:val="Heading7"/>
    <w:rsid w:val="00214E6A"/>
    <w:rPr>
      <w:rFonts w:ascii="Arial" w:eastAsia="Times New Roman" w:hAnsi="Arial" w:cs="Arial"/>
      <w:sz w:val="20"/>
      <w:szCs w:val="20"/>
      <w:lang w:val="en-GB" w:eastAsia="zh-CN"/>
    </w:rPr>
  </w:style>
  <w:style w:type="character" w:customStyle="1" w:styleId="Heading8Char">
    <w:name w:val="Heading 8 Char"/>
    <w:basedOn w:val="DefaultParagraphFont"/>
    <w:link w:val="Heading8"/>
    <w:rsid w:val="00214E6A"/>
    <w:rPr>
      <w:rFonts w:ascii="Arial" w:eastAsia="Times New Roman" w:hAnsi="Arial" w:cs="Arial"/>
      <w:sz w:val="20"/>
      <w:szCs w:val="20"/>
      <w:lang w:val="en-GB" w:eastAsia="zh-CN"/>
    </w:rPr>
  </w:style>
  <w:style w:type="character" w:customStyle="1" w:styleId="Heading9Char">
    <w:name w:val="Heading 9 Char"/>
    <w:basedOn w:val="DefaultParagraphFont"/>
    <w:link w:val="Heading9"/>
    <w:rsid w:val="00214E6A"/>
    <w:rPr>
      <w:rFonts w:ascii="Arial" w:eastAsia="Times New Roman" w:hAnsi="Arial" w:cs="Arial"/>
      <w:sz w:val="20"/>
      <w:szCs w:val="20"/>
      <w:lang w:val="en-GB" w:eastAsia="zh-CN"/>
    </w:rPr>
  </w:style>
  <w:style w:type="paragraph" w:customStyle="1" w:styleId="3GPPHeader">
    <w:name w:val="3GPP_Header"/>
    <w:basedOn w:val="Normal"/>
    <w:rsid w:val="00214E6A"/>
    <w:pPr>
      <w:tabs>
        <w:tab w:val="left" w:pos="1701"/>
        <w:tab w:val="right" w:pos="9639"/>
      </w:tabs>
      <w:spacing w:after="240"/>
    </w:pPr>
    <w:rPr>
      <w:b/>
      <w:sz w:val="24"/>
    </w:rPr>
  </w:style>
  <w:style w:type="paragraph" w:styleId="Footer">
    <w:name w:val="footer"/>
    <w:basedOn w:val="Header"/>
    <w:link w:val="FooterChar"/>
    <w:semiHidden/>
    <w:rsid w:val="00214E6A"/>
    <w:pPr>
      <w:widowControl w:val="0"/>
      <w:tabs>
        <w:tab w:val="clear" w:pos="4680"/>
        <w:tab w:val="clear" w:pos="9360"/>
      </w:tabs>
      <w:jc w:val="center"/>
    </w:pPr>
    <w:rPr>
      <w:rFonts w:cs="Arial"/>
      <w:b/>
      <w:bCs/>
      <w:i/>
      <w:iCs/>
      <w:noProof/>
      <w:sz w:val="18"/>
      <w:szCs w:val="18"/>
      <w:lang w:val="en-US"/>
    </w:rPr>
  </w:style>
  <w:style w:type="character" w:customStyle="1" w:styleId="FooterChar">
    <w:name w:val="Footer Char"/>
    <w:basedOn w:val="DefaultParagraphFont"/>
    <w:link w:val="Footer"/>
    <w:semiHidden/>
    <w:rsid w:val="00214E6A"/>
    <w:rPr>
      <w:rFonts w:ascii="Arial" w:eastAsia="Times New Roman" w:hAnsi="Arial" w:cs="Arial"/>
      <w:b/>
      <w:bCs/>
      <w:i/>
      <w:iCs/>
      <w:noProof/>
      <w:sz w:val="18"/>
      <w:szCs w:val="18"/>
      <w:lang w:eastAsia="zh-CN"/>
    </w:rPr>
  </w:style>
  <w:style w:type="paragraph" w:customStyle="1" w:styleId="Reference">
    <w:name w:val="Reference"/>
    <w:basedOn w:val="Normal"/>
    <w:uiPriority w:val="99"/>
    <w:qFormat/>
    <w:rsid w:val="00214E6A"/>
    <w:pPr>
      <w:numPr>
        <w:numId w:val="2"/>
      </w:numPr>
    </w:pPr>
  </w:style>
  <w:style w:type="character" w:styleId="PageNumber">
    <w:name w:val="page number"/>
    <w:semiHidden/>
    <w:rsid w:val="00214E6A"/>
  </w:style>
  <w:style w:type="paragraph" w:customStyle="1" w:styleId="Doc-text2">
    <w:name w:val="Doc-text2"/>
    <w:basedOn w:val="Normal"/>
    <w:link w:val="Doc-text2Char"/>
    <w:qFormat/>
    <w:rsid w:val="00214E6A"/>
    <w:pPr>
      <w:tabs>
        <w:tab w:val="left" w:pos="1622"/>
      </w:tabs>
      <w:overflowPunct/>
      <w:autoSpaceDE/>
      <w:autoSpaceDN/>
      <w:adjustRightInd/>
      <w:spacing w:after="0"/>
      <w:ind w:left="1622" w:hanging="363"/>
      <w:jc w:val="left"/>
      <w:textAlignment w:val="auto"/>
    </w:pPr>
    <w:rPr>
      <w:rFonts w:eastAsia="MS Mincho"/>
      <w:szCs w:val="24"/>
      <w:lang w:eastAsia="en-GB"/>
    </w:rPr>
  </w:style>
  <w:style w:type="character" w:customStyle="1" w:styleId="Doc-text2Char">
    <w:name w:val="Doc-text2 Char"/>
    <w:link w:val="Doc-text2"/>
    <w:qFormat/>
    <w:rsid w:val="00214E6A"/>
    <w:rPr>
      <w:rFonts w:ascii="Arial" w:eastAsia="MS Mincho" w:hAnsi="Arial" w:cs="Times New Roman"/>
      <w:sz w:val="20"/>
      <w:szCs w:val="24"/>
      <w:lang w:val="en-GB" w:eastAsia="en-GB"/>
    </w:rPr>
  </w:style>
  <w:style w:type="paragraph" w:styleId="NoSpacing">
    <w:name w:val="No Spacing"/>
    <w:uiPriority w:val="1"/>
    <w:qFormat/>
    <w:rsid w:val="00214E6A"/>
    <w:pPr>
      <w:overflowPunct w:val="0"/>
      <w:autoSpaceDE w:val="0"/>
      <w:autoSpaceDN w:val="0"/>
      <w:adjustRightInd w:val="0"/>
      <w:spacing w:after="0" w:line="240" w:lineRule="auto"/>
      <w:jc w:val="both"/>
      <w:textAlignment w:val="baseline"/>
    </w:pPr>
    <w:rPr>
      <w:rFonts w:ascii="Arial" w:eastAsia="Times New Roman" w:hAnsi="Arial" w:cs="Times New Roman"/>
      <w:sz w:val="20"/>
      <w:szCs w:val="20"/>
      <w:lang w:val="en-GB" w:eastAsia="zh-CN"/>
    </w:rPr>
  </w:style>
  <w:style w:type="paragraph" w:styleId="Header">
    <w:name w:val="header"/>
    <w:basedOn w:val="Normal"/>
    <w:link w:val="HeaderChar"/>
    <w:uiPriority w:val="99"/>
    <w:unhideWhenUsed/>
    <w:rsid w:val="00214E6A"/>
    <w:pPr>
      <w:tabs>
        <w:tab w:val="center" w:pos="4680"/>
        <w:tab w:val="right" w:pos="9360"/>
      </w:tabs>
      <w:spacing w:after="0"/>
    </w:pPr>
  </w:style>
  <w:style w:type="character" w:customStyle="1" w:styleId="HeaderChar">
    <w:name w:val="Header Char"/>
    <w:basedOn w:val="DefaultParagraphFont"/>
    <w:link w:val="Header"/>
    <w:uiPriority w:val="99"/>
    <w:rsid w:val="00214E6A"/>
    <w:rPr>
      <w:rFonts w:ascii="Arial" w:eastAsia="Times New Roman" w:hAnsi="Arial" w:cs="Times New Roman"/>
      <w:sz w:val="20"/>
      <w:szCs w:val="20"/>
      <w:lang w:val="en-GB" w:eastAsia="zh-CN"/>
    </w:rPr>
  </w:style>
  <w:style w:type="paragraph" w:styleId="ListParagraph">
    <w:name w:val="List Paragraph"/>
    <w:aliases w:val="- Bullets,Lista1,1st level - Bullet List Paragraph,List Paragraph1,Lettre d'introduction,Paragrafo elenco,Normal bullet 2,Bullet list,Numbered List,Task Body,Viñetas (Inicio Parrafo),3 Txt tabla,Zerrenda-paragrafoa,Lista viñetas,목록 단,列出段落"/>
    <w:basedOn w:val="Normal"/>
    <w:link w:val="ListParagraphChar"/>
    <w:uiPriority w:val="34"/>
    <w:qFormat/>
    <w:rsid w:val="00FA29D0"/>
    <w:pPr>
      <w:overflowPunct/>
      <w:autoSpaceDE/>
      <w:autoSpaceDN/>
      <w:adjustRightInd/>
      <w:spacing w:after="160" w:line="259" w:lineRule="auto"/>
      <w:ind w:left="720"/>
      <w:contextualSpacing/>
      <w:jc w:val="left"/>
      <w:textAlignment w:val="auto"/>
    </w:pPr>
    <w:rPr>
      <w:rFonts w:asciiTheme="minorHAnsi" w:eastAsiaTheme="minorHAnsi" w:hAnsiTheme="minorHAnsi" w:cstheme="minorBidi"/>
      <w:sz w:val="22"/>
      <w:szCs w:val="22"/>
      <w:lang w:val="en-US" w:eastAsia="en-US"/>
    </w:rPr>
  </w:style>
  <w:style w:type="character" w:customStyle="1" w:styleId="ListParagraphChar">
    <w:name w:val="List Paragraph Char"/>
    <w:aliases w:val="- Bullets Char,Lista1 Char,1st level - Bullet List Paragraph Char,List Paragraph1 Char,Lettre d'introduction Char,Paragrafo elenco Char,Normal bullet 2 Char,Bullet list Char,Numbered List Char,Task Body Char,3 Txt tabla Char"/>
    <w:link w:val="ListParagraph"/>
    <w:uiPriority w:val="34"/>
    <w:qFormat/>
    <w:locked/>
    <w:rsid w:val="00FA29D0"/>
  </w:style>
  <w:style w:type="paragraph" w:customStyle="1" w:styleId="B1">
    <w:name w:val="B1"/>
    <w:basedOn w:val="List"/>
    <w:link w:val="B1Char1"/>
    <w:qFormat/>
    <w:rsid w:val="00614706"/>
    <w:pPr>
      <w:spacing w:after="180"/>
      <w:ind w:left="568" w:hanging="284"/>
      <w:contextualSpacing w:val="0"/>
      <w:jc w:val="left"/>
    </w:pPr>
    <w:rPr>
      <w:rFonts w:ascii="Times New Roman" w:hAnsi="Times New Roman"/>
      <w:lang w:eastAsia="ja-JP"/>
    </w:rPr>
  </w:style>
  <w:style w:type="character" w:customStyle="1" w:styleId="B1Char1">
    <w:name w:val="B1 Char1"/>
    <w:link w:val="B1"/>
    <w:qFormat/>
    <w:rsid w:val="00614706"/>
    <w:rPr>
      <w:rFonts w:ascii="Times New Roman" w:eastAsia="Times New Roman" w:hAnsi="Times New Roman" w:cs="Times New Roman"/>
      <w:sz w:val="20"/>
      <w:szCs w:val="20"/>
      <w:lang w:val="en-GB" w:eastAsia="ja-JP"/>
    </w:rPr>
  </w:style>
  <w:style w:type="paragraph" w:customStyle="1" w:styleId="B2">
    <w:name w:val="B2"/>
    <w:basedOn w:val="List2"/>
    <w:link w:val="B2Char"/>
    <w:qFormat/>
    <w:rsid w:val="00614706"/>
    <w:pPr>
      <w:spacing w:after="180"/>
      <w:ind w:left="851" w:hanging="284"/>
      <w:contextualSpacing w:val="0"/>
      <w:jc w:val="left"/>
    </w:pPr>
    <w:rPr>
      <w:rFonts w:ascii="Times New Roman" w:hAnsi="Times New Roman"/>
      <w:lang w:eastAsia="ja-JP"/>
    </w:rPr>
  </w:style>
  <w:style w:type="character" w:customStyle="1" w:styleId="B2Char">
    <w:name w:val="B2 Char"/>
    <w:link w:val="B2"/>
    <w:qFormat/>
    <w:rsid w:val="00614706"/>
    <w:rPr>
      <w:rFonts w:ascii="Times New Roman" w:eastAsia="Times New Roman" w:hAnsi="Times New Roman" w:cs="Times New Roman"/>
      <w:sz w:val="20"/>
      <w:szCs w:val="20"/>
      <w:lang w:val="en-GB" w:eastAsia="ja-JP"/>
    </w:rPr>
  </w:style>
  <w:style w:type="paragraph" w:styleId="List">
    <w:name w:val="List"/>
    <w:basedOn w:val="Normal"/>
    <w:uiPriority w:val="99"/>
    <w:semiHidden/>
    <w:unhideWhenUsed/>
    <w:rsid w:val="00614706"/>
    <w:pPr>
      <w:ind w:left="360" w:hanging="360"/>
      <w:contextualSpacing/>
    </w:pPr>
  </w:style>
  <w:style w:type="paragraph" w:styleId="List2">
    <w:name w:val="List 2"/>
    <w:basedOn w:val="Normal"/>
    <w:uiPriority w:val="99"/>
    <w:semiHidden/>
    <w:unhideWhenUsed/>
    <w:rsid w:val="00614706"/>
    <w:pPr>
      <w:ind w:left="720" w:hanging="360"/>
      <w:contextualSpacing/>
    </w:pPr>
  </w:style>
  <w:style w:type="paragraph" w:customStyle="1" w:styleId="B3">
    <w:name w:val="B3"/>
    <w:basedOn w:val="List3"/>
    <w:link w:val="B3Char2"/>
    <w:qFormat/>
    <w:rsid w:val="00614706"/>
    <w:pPr>
      <w:spacing w:after="180"/>
      <w:ind w:left="1135" w:hanging="284"/>
      <w:contextualSpacing w:val="0"/>
      <w:jc w:val="left"/>
    </w:pPr>
    <w:rPr>
      <w:rFonts w:ascii="Times New Roman" w:hAnsi="Times New Roman"/>
      <w:lang w:eastAsia="ja-JP"/>
    </w:rPr>
  </w:style>
  <w:style w:type="character" w:customStyle="1" w:styleId="B3Char2">
    <w:name w:val="B3 Char2"/>
    <w:link w:val="B3"/>
    <w:qFormat/>
    <w:rsid w:val="00614706"/>
    <w:rPr>
      <w:rFonts w:ascii="Times New Roman" w:eastAsia="Times New Roman" w:hAnsi="Times New Roman" w:cs="Times New Roman"/>
      <w:sz w:val="20"/>
      <w:szCs w:val="20"/>
      <w:lang w:val="en-GB" w:eastAsia="ja-JP"/>
    </w:rPr>
  </w:style>
  <w:style w:type="paragraph" w:styleId="List3">
    <w:name w:val="List 3"/>
    <w:basedOn w:val="Normal"/>
    <w:uiPriority w:val="99"/>
    <w:semiHidden/>
    <w:unhideWhenUsed/>
    <w:rsid w:val="00614706"/>
    <w:pPr>
      <w:ind w:left="1080" w:hanging="360"/>
      <w:contextualSpacing/>
    </w:pPr>
  </w:style>
  <w:style w:type="paragraph" w:customStyle="1" w:styleId="TAL">
    <w:name w:val="TAL"/>
    <w:basedOn w:val="Normal"/>
    <w:link w:val="TALCar"/>
    <w:rsid w:val="00614706"/>
    <w:pPr>
      <w:keepNext/>
      <w:keepLines/>
      <w:spacing w:after="0"/>
      <w:jc w:val="left"/>
    </w:pPr>
    <w:rPr>
      <w:sz w:val="18"/>
      <w:lang w:eastAsia="ja-JP"/>
    </w:rPr>
  </w:style>
  <w:style w:type="character" w:customStyle="1" w:styleId="TALCar">
    <w:name w:val="TAL Car"/>
    <w:link w:val="TAL"/>
    <w:qFormat/>
    <w:rsid w:val="00614706"/>
    <w:rPr>
      <w:rFonts w:ascii="Arial" w:eastAsia="Times New Roman" w:hAnsi="Arial" w:cs="Times New Roman"/>
      <w:sz w:val="18"/>
      <w:szCs w:val="20"/>
      <w:lang w:val="en-GB" w:eastAsia="ja-JP"/>
    </w:rPr>
  </w:style>
  <w:style w:type="paragraph" w:customStyle="1" w:styleId="PL">
    <w:name w:val="PL"/>
    <w:link w:val="PLChar"/>
    <w:qFormat/>
    <w:rsid w:val="0061470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pPr>
    <w:rPr>
      <w:rFonts w:ascii="Courier New" w:eastAsia="Times New Roman" w:hAnsi="Courier New" w:cs="Times New Roman"/>
      <w:noProof/>
      <w:sz w:val="16"/>
      <w:szCs w:val="20"/>
      <w:lang w:val="en-GB" w:eastAsia="en-GB"/>
    </w:rPr>
  </w:style>
  <w:style w:type="character" w:customStyle="1" w:styleId="PLChar">
    <w:name w:val="PL Char"/>
    <w:link w:val="PL"/>
    <w:qFormat/>
    <w:rsid w:val="00614706"/>
    <w:rPr>
      <w:rFonts w:ascii="Courier New" w:eastAsia="Times New Roman" w:hAnsi="Courier New" w:cs="Times New Roman"/>
      <w:noProof/>
      <w:sz w:val="16"/>
      <w:szCs w:val="20"/>
      <w:shd w:val="clear" w:color="auto" w:fill="E6E6E6"/>
      <w:lang w:val="en-GB" w:eastAsia="en-GB"/>
    </w:rPr>
  </w:style>
  <w:style w:type="paragraph" w:customStyle="1" w:styleId="TH">
    <w:name w:val="TH"/>
    <w:basedOn w:val="Normal"/>
    <w:link w:val="THChar"/>
    <w:qFormat/>
    <w:rsid w:val="00614706"/>
    <w:pPr>
      <w:keepNext/>
      <w:keepLines/>
      <w:spacing w:before="60" w:after="180"/>
      <w:jc w:val="center"/>
    </w:pPr>
    <w:rPr>
      <w:b/>
      <w:lang w:eastAsia="ja-JP"/>
    </w:rPr>
  </w:style>
  <w:style w:type="character" w:customStyle="1" w:styleId="THChar">
    <w:name w:val="TH Char"/>
    <w:link w:val="TH"/>
    <w:qFormat/>
    <w:rsid w:val="00614706"/>
    <w:rPr>
      <w:rFonts w:ascii="Arial" w:eastAsia="Times New Roman" w:hAnsi="Arial" w:cs="Times New Roman"/>
      <w:b/>
      <w:sz w:val="20"/>
      <w:szCs w:val="20"/>
      <w:lang w:val="en-GB" w:eastAsia="ja-JP"/>
    </w:rPr>
  </w:style>
  <w:style w:type="paragraph" w:customStyle="1" w:styleId="TAH">
    <w:name w:val="TAH"/>
    <w:basedOn w:val="Normal"/>
    <w:link w:val="TAHCar"/>
    <w:rsid w:val="00614706"/>
    <w:pPr>
      <w:keepNext/>
      <w:keepLines/>
      <w:spacing w:after="0"/>
      <w:jc w:val="center"/>
    </w:pPr>
    <w:rPr>
      <w:b/>
      <w:sz w:val="18"/>
      <w:lang w:eastAsia="ja-JP"/>
    </w:rPr>
  </w:style>
  <w:style w:type="character" w:customStyle="1" w:styleId="TAHCar">
    <w:name w:val="TAH Car"/>
    <w:link w:val="TAH"/>
    <w:qFormat/>
    <w:locked/>
    <w:rsid w:val="00614706"/>
    <w:rPr>
      <w:rFonts w:ascii="Arial" w:eastAsia="Times New Roman" w:hAnsi="Arial" w:cs="Times New Roman"/>
      <w:b/>
      <w:sz w:val="18"/>
      <w:szCs w:val="20"/>
      <w:lang w:val="en-GB" w:eastAsia="ja-JP"/>
    </w:rPr>
  </w:style>
  <w:style w:type="table" w:styleId="TableGrid">
    <w:name w:val="Table Grid"/>
    <w:basedOn w:val="TableNormal"/>
    <w:uiPriority w:val="39"/>
    <w:rsid w:val="00BE169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mailDiscussionChar">
    <w:name w:val="EmailDiscussion Char"/>
    <w:link w:val="EmailDiscussion"/>
    <w:locked/>
    <w:rsid w:val="00FD72EE"/>
    <w:rPr>
      <w:rFonts w:ascii="Arial" w:eastAsia="MS Mincho" w:hAnsi="Arial" w:cs="Arial"/>
      <w:b/>
      <w:szCs w:val="24"/>
    </w:rPr>
  </w:style>
  <w:style w:type="paragraph" w:customStyle="1" w:styleId="EmailDiscussion">
    <w:name w:val="EmailDiscussion"/>
    <w:basedOn w:val="Normal"/>
    <w:next w:val="Normal"/>
    <w:link w:val="EmailDiscussionChar"/>
    <w:qFormat/>
    <w:rsid w:val="00FD72EE"/>
    <w:pPr>
      <w:numPr>
        <w:numId w:val="3"/>
      </w:numPr>
      <w:overflowPunct/>
      <w:autoSpaceDE/>
      <w:autoSpaceDN/>
      <w:adjustRightInd/>
      <w:spacing w:before="40" w:after="160" w:line="256" w:lineRule="auto"/>
      <w:jc w:val="left"/>
      <w:textAlignment w:val="auto"/>
    </w:pPr>
    <w:rPr>
      <w:rFonts w:eastAsia="MS Mincho" w:cs="Arial"/>
      <w:b/>
      <w:sz w:val="22"/>
      <w:szCs w:val="24"/>
      <w:lang w:val="en-US" w:eastAsia="en-US"/>
    </w:rPr>
  </w:style>
  <w:style w:type="character" w:styleId="CommentReference">
    <w:name w:val="annotation reference"/>
    <w:basedOn w:val="DefaultParagraphFont"/>
    <w:uiPriority w:val="99"/>
    <w:semiHidden/>
    <w:unhideWhenUsed/>
    <w:rsid w:val="006923A8"/>
    <w:rPr>
      <w:sz w:val="16"/>
      <w:szCs w:val="16"/>
    </w:rPr>
  </w:style>
  <w:style w:type="paragraph" w:styleId="CommentText">
    <w:name w:val="annotation text"/>
    <w:basedOn w:val="Normal"/>
    <w:link w:val="CommentTextChar"/>
    <w:uiPriority w:val="99"/>
    <w:unhideWhenUsed/>
    <w:rsid w:val="006923A8"/>
  </w:style>
  <w:style w:type="character" w:customStyle="1" w:styleId="CommentTextChar">
    <w:name w:val="Comment Text Char"/>
    <w:basedOn w:val="DefaultParagraphFont"/>
    <w:link w:val="CommentText"/>
    <w:uiPriority w:val="99"/>
    <w:rsid w:val="006923A8"/>
    <w:rPr>
      <w:rFonts w:ascii="Arial" w:eastAsia="Times New Roman" w:hAnsi="Arial" w:cs="Times New Roman"/>
      <w:sz w:val="20"/>
      <w:szCs w:val="20"/>
      <w:lang w:val="en-GB" w:eastAsia="zh-CN"/>
    </w:rPr>
  </w:style>
  <w:style w:type="paragraph" w:styleId="CommentSubject">
    <w:name w:val="annotation subject"/>
    <w:basedOn w:val="CommentText"/>
    <w:next w:val="CommentText"/>
    <w:link w:val="CommentSubjectChar"/>
    <w:uiPriority w:val="99"/>
    <w:semiHidden/>
    <w:unhideWhenUsed/>
    <w:rsid w:val="006923A8"/>
    <w:rPr>
      <w:b/>
      <w:bCs/>
    </w:rPr>
  </w:style>
  <w:style w:type="character" w:customStyle="1" w:styleId="CommentSubjectChar">
    <w:name w:val="Comment Subject Char"/>
    <w:basedOn w:val="CommentTextChar"/>
    <w:link w:val="CommentSubject"/>
    <w:uiPriority w:val="99"/>
    <w:semiHidden/>
    <w:rsid w:val="006923A8"/>
    <w:rPr>
      <w:rFonts w:ascii="Arial" w:eastAsia="Times New Roman" w:hAnsi="Arial" w:cs="Times New Roman"/>
      <w:b/>
      <w:bCs/>
      <w:sz w:val="20"/>
      <w:szCs w:val="20"/>
      <w:lang w:val="en-GB" w:eastAsia="zh-CN"/>
    </w:rPr>
  </w:style>
  <w:style w:type="paragraph" w:styleId="BalloonText">
    <w:name w:val="Balloon Text"/>
    <w:basedOn w:val="Normal"/>
    <w:link w:val="BalloonTextChar"/>
    <w:uiPriority w:val="99"/>
    <w:semiHidden/>
    <w:unhideWhenUsed/>
    <w:rsid w:val="006923A8"/>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6923A8"/>
    <w:rPr>
      <w:rFonts w:ascii="Segoe UI" w:eastAsia="Times New Roman" w:hAnsi="Segoe UI" w:cs="Segoe UI"/>
      <w:sz w:val="18"/>
      <w:szCs w:val="18"/>
      <w:lang w:val="en-GB" w:eastAsia="zh-CN"/>
    </w:rPr>
  </w:style>
  <w:style w:type="paragraph" w:customStyle="1" w:styleId="xmsonospacing">
    <w:name w:val="x_msonospacing"/>
    <w:basedOn w:val="Normal"/>
    <w:rsid w:val="00E157C9"/>
    <w:pPr>
      <w:overflowPunct/>
      <w:autoSpaceDE/>
      <w:autoSpaceDN/>
      <w:adjustRightInd/>
      <w:spacing w:after="0"/>
      <w:jc w:val="left"/>
      <w:textAlignment w:val="auto"/>
    </w:pPr>
    <w:rPr>
      <w:rFonts w:ascii="Calibri" w:eastAsiaTheme="minorHAnsi" w:hAnsi="Calibri" w:cs="Calibri"/>
      <w:sz w:val="22"/>
      <w:szCs w:val="22"/>
      <w:lang w:val="en-US" w:eastAsia="en-US"/>
    </w:rPr>
  </w:style>
  <w:style w:type="character" w:customStyle="1" w:styleId="B1Char">
    <w:name w:val="B1 Char"/>
    <w:qFormat/>
    <w:rsid w:val="004F40B9"/>
    <w:rPr>
      <w:rFonts w:eastAsia="Times New Roman"/>
    </w:rPr>
  </w:style>
  <w:style w:type="paragraph" w:styleId="NormalWeb">
    <w:name w:val="Normal (Web)"/>
    <w:basedOn w:val="Normal"/>
    <w:uiPriority w:val="99"/>
    <w:semiHidden/>
    <w:unhideWhenUsed/>
    <w:rsid w:val="0023165A"/>
    <w:pPr>
      <w:overflowPunct/>
      <w:autoSpaceDE/>
      <w:autoSpaceDN/>
      <w:adjustRightInd/>
      <w:spacing w:before="100" w:beforeAutospacing="1" w:after="100" w:afterAutospacing="1"/>
      <w:jc w:val="left"/>
      <w:textAlignment w:val="auto"/>
    </w:pPr>
    <w:rPr>
      <w:rFonts w:ascii="Times New Roman" w:hAnsi="Times New Roman"/>
      <w:sz w:val="24"/>
      <w:szCs w:val="24"/>
      <w:lang w:val="en-US" w:eastAsia="en-US"/>
    </w:rPr>
  </w:style>
  <w:style w:type="paragraph" w:styleId="BodyText">
    <w:name w:val="Body Text"/>
    <w:basedOn w:val="Normal"/>
    <w:link w:val="BodyTextChar"/>
    <w:semiHidden/>
    <w:unhideWhenUsed/>
    <w:rsid w:val="007A175B"/>
    <w:pPr>
      <w:overflowPunct/>
      <w:autoSpaceDE/>
      <w:autoSpaceDN/>
      <w:adjustRightInd/>
      <w:spacing w:line="256" w:lineRule="auto"/>
      <w:jc w:val="left"/>
      <w:textAlignment w:val="auto"/>
    </w:pPr>
    <w:rPr>
      <w:rFonts w:eastAsiaTheme="minorHAnsi" w:cstheme="minorBidi"/>
      <w:sz w:val="22"/>
      <w:szCs w:val="22"/>
      <w:lang w:val="en-US" w:eastAsia="en-US"/>
    </w:rPr>
  </w:style>
  <w:style w:type="character" w:customStyle="1" w:styleId="BodyTextChar">
    <w:name w:val="Body Text Char"/>
    <w:basedOn w:val="DefaultParagraphFont"/>
    <w:link w:val="BodyText"/>
    <w:semiHidden/>
    <w:rsid w:val="007A175B"/>
    <w:rPr>
      <w:rFonts w:ascii="Arial" w:hAnsi="Arial"/>
    </w:rPr>
  </w:style>
  <w:style w:type="character" w:customStyle="1" w:styleId="CommentsChar">
    <w:name w:val="Comments Char"/>
    <w:link w:val="Comments"/>
    <w:qFormat/>
    <w:locked/>
    <w:rsid w:val="00B3469B"/>
    <w:rPr>
      <w:rFonts w:ascii="Arial" w:eastAsia="Times New Roman" w:hAnsi="Arial" w:cs="Arial"/>
      <w:i/>
      <w:noProof/>
      <w:sz w:val="18"/>
      <w:lang w:eastAsia="ja-JP"/>
    </w:rPr>
  </w:style>
  <w:style w:type="paragraph" w:customStyle="1" w:styleId="Comments">
    <w:name w:val="Comments"/>
    <w:basedOn w:val="Normal"/>
    <w:link w:val="CommentsChar"/>
    <w:qFormat/>
    <w:rsid w:val="00B3469B"/>
    <w:pPr>
      <w:spacing w:before="40" w:after="0"/>
      <w:jc w:val="left"/>
      <w:textAlignment w:val="auto"/>
    </w:pPr>
    <w:rPr>
      <w:rFonts w:cs="Arial"/>
      <w:i/>
      <w:noProof/>
      <w:sz w:val="18"/>
      <w:szCs w:val="22"/>
      <w:lang w:val="en-US" w:eastAsia="ja-JP"/>
    </w:rPr>
  </w:style>
  <w:style w:type="character" w:styleId="Hyperlink">
    <w:name w:val="Hyperlink"/>
    <w:basedOn w:val="DefaultParagraphFont"/>
    <w:uiPriority w:val="99"/>
    <w:unhideWhenUsed/>
    <w:qFormat/>
    <w:rsid w:val="009A4C9D"/>
    <w:rPr>
      <w:color w:val="0000FF"/>
      <w:u w:val="single"/>
    </w:rPr>
  </w:style>
  <w:style w:type="character" w:styleId="Emphasis">
    <w:name w:val="Emphasis"/>
    <w:basedOn w:val="DefaultParagraphFont"/>
    <w:uiPriority w:val="20"/>
    <w:qFormat/>
    <w:rsid w:val="009A4C9D"/>
    <w:rPr>
      <w:i/>
      <w:iCs/>
    </w:rPr>
  </w:style>
  <w:style w:type="character" w:styleId="FollowedHyperlink">
    <w:name w:val="FollowedHyperlink"/>
    <w:basedOn w:val="DefaultParagraphFont"/>
    <w:uiPriority w:val="99"/>
    <w:semiHidden/>
    <w:unhideWhenUsed/>
    <w:rsid w:val="0051363D"/>
    <w:rPr>
      <w:color w:val="954F72" w:themeColor="followedHyperlink"/>
      <w:u w:val="single"/>
    </w:rPr>
  </w:style>
  <w:style w:type="character" w:styleId="Strong">
    <w:name w:val="Strong"/>
    <w:basedOn w:val="DefaultParagraphFont"/>
    <w:uiPriority w:val="22"/>
    <w:qFormat/>
    <w:rsid w:val="00D655B9"/>
    <w:rPr>
      <w:b/>
      <w:bCs/>
    </w:rPr>
  </w:style>
  <w:style w:type="character" w:customStyle="1" w:styleId="B1Zchn">
    <w:name w:val="B1 Zchn"/>
    <w:qFormat/>
    <w:rsid w:val="001E4B0B"/>
    <w:rPr>
      <w:rFonts w:eastAsia="Times New Roman"/>
    </w:rPr>
  </w:style>
  <w:style w:type="paragraph" w:customStyle="1" w:styleId="Doc-comment">
    <w:name w:val="Doc-comment"/>
    <w:basedOn w:val="Normal"/>
    <w:next w:val="Doc-text2"/>
    <w:qFormat/>
    <w:rsid w:val="002372C7"/>
    <w:pPr>
      <w:widowControl w:val="0"/>
      <w:tabs>
        <w:tab w:val="left" w:pos="1622"/>
      </w:tabs>
      <w:overflowPunct/>
      <w:autoSpaceDE/>
      <w:autoSpaceDN/>
      <w:adjustRightInd/>
      <w:spacing w:after="0"/>
      <w:ind w:left="1622" w:hanging="363"/>
      <w:textAlignment w:val="auto"/>
    </w:pPr>
    <w:rPr>
      <w:rFonts w:ascii="Times New Roman" w:eastAsia="Malgun Gothic" w:hAnsi="Times New Roman"/>
      <w:i/>
      <w:kern w:val="2"/>
      <w:sz w:val="21"/>
      <w:szCs w:val="24"/>
      <w:lang w:val="en-US"/>
    </w:rPr>
  </w:style>
  <w:style w:type="character" w:styleId="UnresolvedMention">
    <w:name w:val="Unresolved Mention"/>
    <w:basedOn w:val="DefaultParagraphFont"/>
    <w:uiPriority w:val="99"/>
    <w:semiHidden/>
    <w:unhideWhenUsed/>
    <w:rsid w:val="009E31A8"/>
    <w:rPr>
      <w:color w:val="605E5C"/>
      <w:shd w:val="clear" w:color="auto" w:fill="E1DFDD"/>
    </w:rPr>
  </w:style>
  <w:style w:type="paragraph" w:styleId="Revision">
    <w:name w:val="Revision"/>
    <w:hidden/>
    <w:uiPriority w:val="99"/>
    <w:semiHidden/>
    <w:rsid w:val="00493E97"/>
    <w:pPr>
      <w:spacing w:after="0" w:line="240" w:lineRule="auto"/>
    </w:pPr>
    <w:rPr>
      <w:rFonts w:ascii="Arial" w:eastAsia="Times New Roman" w:hAnsi="Arial" w:cs="Times New Roman"/>
      <w:sz w:val="20"/>
      <w:szCs w:val="20"/>
      <w:lang w:val="en-GB"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1664351">
      <w:bodyDiv w:val="1"/>
      <w:marLeft w:val="0"/>
      <w:marRight w:val="0"/>
      <w:marTop w:val="0"/>
      <w:marBottom w:val="0"/>
      <w:divBdr>
        <w:top w:val="none" w:sz="0" w:space="0" w:color="auto"/>
        <w:left w:val="none" w:sz="0" w:space="0" w:color="auto"/>
        <w:bottom w:val="none" w:sz="0" w:space="0" w:color="auto"/>
        <w:right w:val="none" w:sz="0" w:space="0" w:color="auto"/>
      </w:divBdr>
    </w:div>
    <w:div w:id="76876372">
      <w:bodyDiv w:val="1"/>
      <w:marLeft w:val="0"/>
      <w:marRight w:val="0"/>
      <w:marTop w:val="0"/>
      <w:marBottom w:val="0"/>
      <w:divBdr>
        <w:top w:val="none" w:sz="0" w:space="0" w:color="auto"/>
        <w:left w:val="none" w:sz="0" w:space="0" w:color="auto"/>
        <w:bottom w:val="none" w:sz="0" w:space="0" w:color="auto"/>
        <w:right w:val="none" w:sz="0" w:space="0" w:color="auto"/>
      </w:divBdr>
    </w:div>
    <w:div w:id="170145299">
      <w:bodyDiv w:val="1"/>
      <w:marLeft w:val="0"/>
      <w:marRight w:val="0"/>
      <w:marTop w:val="0"/>
      <w:marBottom w:val="0"/>
      <w:divBdr>
        <w:top w:val="none" w:sz="0" w:space="0" w:color="auto"/>
        <w:left w:val="none" w:sz="0" w:space="0" w:color="auto"/>
        <w:bottom w:val="none" w:sz="0" w:space="0" w:color="auto"/>
        <w:right w:val="none" w:sz="0" w:space="0" w:color="auto"/>
      </w:divBdr>
    </w:div>
    <w:div w:id="254637592">
      <w:bodyDiv w:val="1"/>
      <w:marLeft w:val="0"/>
      <w:marRight w:val="0"/>
      <w:marTop w:val="0"/>
      <w:marBottom w:val="0"/>
      <w:divBdr>
        <w:top w:val="none" w:sz="0" w:space="0" w:color="auto"/>
        <w:left w:val="none" w:sz="0" w:space="0" w:color="auto"/>
        <w:bottom w:val="none" w:sz="0" w:space="0" w:color="auto"/>
        <w:right w:val="none" w:sz="0" w:space="0" w:color="auto"/>
      </w:divBdr>
    </w:div>
    <w:div w:id="325286241">
      <w:bodyDiv w:val="1"/>
      <w:marLeft w:val="0"/>
      <w:marRight w:val="0"/>
      <w:marTop w:val="0"/>
      <w:marBottom w:val="0"/>
      <w:divBdr>
        <w:top w:val="none" w:sz="0" w:space="0" w:color="auto"/>
        <w:left w:val="none" w:sz="0" w:space="0" w:color="auto"/>
        <w:bottom w:val="none" w:sz="0" w:space="0" w:color="auto"/>
        <w:right w:val="none" w:sz="0" w:space="0" w:color="auto"/>
      </w:divBdr>
    </w:div>
    <w:div w:id="430899785">
      <w:bodyDiv w:val="1"/>
      <w:marLeft w:val="0"/>
      <w:marRight w:val="0"/>
      <w:marTop w:val="0"/>
      <w:marBottom w:val="0"/>
      <w:divBdr>
        <w:top w:val="none" w:sz="0" w:space="0" w:color="auto"/>
        <w:left w:val="none" w:sz="0" w:space="0" w:color="auto"/>
        <w:bottom w:val="none" w:sz="0" w:space="0" w:color="auto"/>
        <w:right w:val="none" w:sz="0" w:space="0" w:color="auto"/>
      </w:divBdr>
    </w:div>
    <w:div w:id="695498769">
      <w:bodyDiv w:val="1"/>
      <w:marLeft w:val="0"/>
      <w:marRight w:val="0"/>
      <w:marTop w:val="0"/>
      <w:marBottom w:val="0"/>
      <w:divBdr>
        <w:top w:val="none" w:sz="0" w:space="0" w:color="auto"/>
        <w:left w:val="none" w:sz="0" w:space="0" w:color="auto"/>
        <w:bottom w:val="none" w:sz="0" w:space="0" w:color="auto"/>
        <w:right w:val="none" w:sz="0" w:space="0" w:color="auto"/>
      </w:divBdr>
    </w:div>
    <w:div w:id="759520709">
      <w:bodyDiv w:val="1"/>
      <w:marLeft w:val="0"/>
      <w:marRight w:val="0"/>
      <w:marTop w:val="0"/>
      <w:marBottom w:val="0"/>
      <w:divBdr>
        <w:top w:val="none" w:sz="0" w:space="0" w:color="auto"/>
        <w:left w:val="none" w:sz="0" w:space="0" w:color="auto"/>
        <w:bottom w:val="none" w:sz="0" w:space="0" w:color="auto"/>
        <w:right w:val="none" w:sz="0" w:space="0" w:color="auto"/>
      </w:divBdr>
    </w:div>
    <w:div w:id="772898777">
      <w:bodyDiv w:val="1"/>
      <w:marLeft w:val="0"/>
      <w:marRight w:val="0"/>
      <w:marTop w:val="0"/>
      <w:marBottom w:val="0"/>
      <w:divBdr>
        <w:top w:val="none" w:sz="0" w:space="0" w:color="auto"/>
        <w:left w:val="none" w:sz="0" w:space="0" w:color="auto"/>
        <w:bottom w:val="none" w:sz="0" w:space="0" w:color="auto"/>
        <w:right w:val="none" w:sz="0" w:space="0" w:color="auto"/>
      </w:divBdr>
    </w:div>
    <w:div w:id="796290067">
      <w:bodyDiv w:val="1"/>
      <w:marLeft w:val="0"/>
      <w:marRight w:val="0"/>
      <w:marTop w:val="0"/>
      <w:marBottom w:val="0"/>
      <w:divBdr>
        <w:top w:val="none" w:sz="0" w:space="0" w:color="auto"/>
        <w:left w:val="none" w:sz="0" w:space="0" w:color="auto"/>
        <w:bottom w:val="none" w:sz="0" w:space="0" w:color="auto"/>
        <w:right w:val="none" w:sz="0" w:space="0" w:color="auto"/>
      </w:divBdr>
    </w:div>
    <w:div w:id="804662375">
      <w:bodyDiv w:val="1"/>
      <w:marLeft w:val="0"/>
      <w:marRight w:val="0"/>
      <w:marTop w:val="0"/>
      <w:marBottom w:val="0"/>
      <w:divBdr>
        <w:top w:val="none" w:sz="0" w:space="0" w:color="auto"/>
        <w:left w:val="none" w:sz="0" w:space="0" w:color="auto"/>
        <w:bottom w:val="none" w:sz="0" w:space="0" w:color="auto"/>
        <w:right w:val="none" w:sz="0" w:space="0" w:color="auto"/>
      </w:divBdr>
    </w:div>
    <w:div w:id="810484478">
      <w:bodyDiv w:val="1"/>
      <w:marLeft w:val="0"/>
      <w:marRight w:val="0"/>
      <w:marTop w:val="0"/>
      <w:marBottom w:val="0"/>
      <w:divBdr>
        <w:top w:val="none" w:sz="0" w:space="0" w:color="auto"/>
        <w:left w:val="none" w:sz="0" w:space="0" w:color="auto"/>
        <w:bottom w:val="none" w:sz="0" w:space="0" w:color="auto"/>
        <w:right w:val="none" w:sz="0" w:space="0" w:color="auto"/>
      </w:divBdr>
    </w:div>
    <w:div w:id="955137617">
      <w:bodyDiv w:val="1"/>
      <w:marLeft w:val="0"/>
      <w:marRight w:val="0"/>
      <w:marTop w:val="0"/>
      <w:marBottom w:val="0"/>
      <w:divBdr>
        <w:top w:val="none" w:sz="0" w:space="0" w:color="auto"/>
        <w:left w:val="none" w:sz="0" w:space="0" w:color="auto"/>
        <w:bottom w:val="none" w:sz="0" w:space="0" w:color="auto"/>
        <w:right w:val="none" w:sz="0" w:space="0" w:color="auto"/>
      </w:divBdr>
    </w:div>
    <w:div w:id="986131048">
      <w:bodyDiv w:val="1"/>
      <w:marLeft w:val="0"/>
      <w:marRight w:val="0"/>
      <w:marTop w:val="0"/>
      <w:marBottom w:val="0"/>
      <w:divBdr>
        <w:top w:val="none" w:sz="0" w:space="0" w:color="auto"/>
        <w:left w:val="none" w:sz="0" w:space="0" w:color="auto"/>
        <w:bottom w:val="none" w:sz="0" w:space="0" w:color="auto"/>
        <w:right w:val="none" w:sz="0" w:space="0" w:color="auto"/>
      </w:divBdr>
    </w:div>
    <w:div w:id="1151868650">
      <w:bodyDiv w:val="1"/>
      <w:marLeft w:val="0"/>
      <w:marRight w:val="0"/>
      <w:marTop w:val="0"/>
      <w:marBottom w:val="0"/>
      <w:divBdr>
        <w:top w:val="none" w:sz="0" w:space="0" w:color="auto"/>
        <w:left w:val="none" w:sz="0" w:space="0" w:color="auto"/>
        <w:bottom w:val="none" w:sz="0" w:space="0" w:color="auto"/>
        <w:right w:val="none" w:sz="0" w:space="0" w:color="auto"/>
      </w:divBdr>
    </w:div>
    <w:div w:id="1367292944">
      <w:bodyDiv w:val="1"/>
      <w:marLeft w:val="0"/>
      <w:marRight w:val="0"/>
      <w:marTop w:val="0"/>
      <w:marBottom w:val="0"/>
      <w:divBdr>
        <w:top w:val="none" w:sz="0" w:space="0" w:color="auto"/>
        <w:left w:val="none" w:sz="0" w:space="0" w:color="auto"/>
        <w:bottom w:val="none" w:sz="0" w:space="0" w:color="auto"/>
        <w:right w:val="none" w:sz="0" w:space="0" w:color="auto"/>
      </w:divBdr>
    </w:div>
    <w:div w:id="1399860263">
      <w:bodyDiv w:val="1"/>
      <w:marLeft w:val="0"/>
      <w:marRight w:val="0"/>
      <w:marTop w:val="0"/>
      <w:marBottom w:val="0"/>
      <w:divBdr>
        <w:top w:val="none" w:sz="0" w:space="0" w:color="auto"/>
        <w:left w:val="none" w:sz="0" w:space="0" w:color="auto"/>
        <w:bottom w:val="none" w:sz="0" w:space="0" w:color="auto"/>
        <w:right w:val="none" w:sz="0" w:space="0" w:color="auto"/>
      </w:divBdr>
    </w:div>
    <w:div w:id="1417283818">
      <w:bodyDiv w:val="1"/>
      <w:marLeft w:val="0"/>
      <w:marRight w:val="0"/>
      <w:marTop w:val="0"/>
      <w:marBottom w:val="0"/>
      <w:divBdr>
        <w:top w:val="none" w:sz="0" w:space="0" w:color="auto"/>
        <w:left w:val="none" w:sz="0" w:space="0" w:color="auto"/>
        <w:bottom w:val="none" w:sz="0" w:space="0" w:color="auto"/>
        <w:right w:val="none" w:sz="0" w:space="0" w:color="auto"/>
      </w:divBdr>
    </w:div>
    <w:div w:id="1459447685">
      <w:bodyDiv w:val="1"/>
      <w:marLeft w:val="0"/>
      <w:marRight w:val="0"/>
      <w:marTop w:val="0"/>
      <w:marBottom w:val="0"/>
      <w:divBdr>
        <w:top w:val="none" w:sz="0" w:space="0" w:color="auto"/>
        <w:left w:val="none" w:sz="0" w:space="0" w:color="auto"/>
        <w:bottom w:val="none" w:sz="0" w:space="0" w:color="auto"/>
        <w:right w:val="none" w:sz="0" w:space="0" w:color="auto"/>
      </w:divBdr>
    </w:div>
    <w:div w:id="1505701582">
      <w:bodyDiv w:val="1"/>
      <w:marLeft w:val="0"/>
      <w:marRight w:val="0"/>
      <w:marTop w:val="0"/>
      <w:marBottom w:val="0"/>
      <w:divBdr>
        <w:top w:val="none" w:sz="0" w:space="0" w:color="auto"/>
        <w:left w:val="none" w:sz="0" w:space="0" w:color="auto"/>
        <w:bottom w:val="none" w:sz="0" w:space="0" w:color="auto"/>
        <w:right w:val="none" w:sz="0" w:space="0" w:color="auto"/>
      </w:divBdr>
    </w:div>
    <w:div w:id="1600524894">
      <w:bodyDiv w:val="1"/>
      <w:marLeft w:val="0"/>
      <w:marRight w:val="0"/>
      <w:marTop w:val="0"/>
      <w:marBottom w:val="0"/>
      <w:divBdr>
        <w:top w:val="none" w:sz="0" w:space="0" w:color="auto"/>
        <w:left w:val="none" w:sz="0" w:space="0" w:color="auto"/>
        <w:bottom w:val="none" w:sz="0" w:space="0" w:color="auto"/>
        <w:right w:val="none" w:sz="0" w:space="0" w:color="auto"/>
      </w:divBdr>
    </w:div>
    <w:div w:id="1696269829">
      <w:bodyDiv w:val="1"/>
      <w:marLeft w:val="0"/>
      <w:marRight w:val="0"/>
      <w:marTop w:val="0"/>
      <w:marBottom w:val="0"/>
      <w:divBdr>
        <w:top w:val="none" w:sz="0" w:space="0" w:color="auto"/>
        <w:left w:val="none" w:sz="0" w:space="0" w:color="auto"/>
        <w:bottom w:val="none" w:sz="0" w:space="0" w:color="auto"/>
        <w:right w:val="none" w:sz="0" w:space="0" w:color="auto"/>
      </w:divBdr>
    </w:div>
    <w:div w:id="1728608793">
      <w:bodyDiv w:val="1"/>
      <w:marLeft w:val="0"/>
      <w:marRight w:val="0"/>
      <w:marTop w:val="0"/>
      <w:marBottom w:val="0"/>
      <w:divBdr>
        <w:top w:val="none" w:sz="0" w:space="0" w:color="auto"/>
        <w:left w:val="none" w:sz="0" w:space="0" w:color="auto"/>
        <w:bottom w:val="none" w:sz="0" w:space="0" w:color="auto"/>
        <w:right w:val="none" w:sz="0" w:space="0" w:color="auto"/>
      </w:divBdr>
    </w:div>
    <w:div w:id="1730495205">
      <w:bodyDiv w:val="1"/>
      <w:marLeft w:val="0"/>
      <w:marRight w:val="0"/>
      <w:marTop w:val="0"/>
      <w:marBottom w:val="0"/>
      <w:divBdr>
        <w:top w:val="none" w:sz="0" w:space="0" w:color="auto"/>
        <w:left w:val="none" w:sz="0" w:space="0" w:color="auto"/>
        <w:bottom w:val="none" w:sz="0" w:space="0" w:color="auto"/>
        <w:right w:val="none" w:sz="0" w:space="0" w:color="auto"/>
      </w:divBdr>
    </w:div>
    <w:div w:id="1742871754">
      <w:bodyDiv w:val="1"/>
      <w:marLeft w:val="0"/>
      <w:marRight w:val="0"/>
      <w:marTop w:val="0"/>
      <w:marBottom w:val="0"/>
      <w:divBdr>
        <w:top w:val="none" w:sz="0" w:space="0" w:color="auto"/>
        <w:left w:val="none" w:sz="0" w:space="0" w:color="auto"/>
        <w:bottom w:val="none" w:sz="0" w:space="0" w:color="auto"/>
        <w:right w:val="none" w:sz="0" w:space="0" w:color="auto"/>
      </w:divBdr>
    </w:div>
    <w:div w:id="1915814526">
      <w:bodyDiv w:val="1"/>
      <w:marLeft w:val="0"/>
      <w:marRight w:val="0"/>
      <w:marTop w:val="0"/>
      <w:marBottom w:val="0"/>
      <w:divBdr>
        <w:top w:val="none" w:sz="0" w:space="0" w:color="auto"/>
        <w:left w:val="none" w:sz="0" w:space="0" w:color="auto"/>
        <w:bottom w:val="none" w:sz="0" w:space="0" w:color="auto"/>
        <w:right w:val="none" w:sz="0" w:space="0" w:color="auto"/>
      </w:divBdr>
    </w:div>
    <w:div w:id="2017880352">
      <w:bodyDiv w:val="1"/>
      <w:marLeft w:val="0"/>
      <w:marRight w:val="0"/>
      <w:marTop w:val="0"/>
      <w:marBottom w:val="0"/>
      <w:divBdr>
        <w:top w:val="none" w:sz="0" w:space="0" w:color="auto"/>
        <w:left w:val="none" w:sz="0" w:space="0" w:color="auto"/>
        <w:bottom w:val="none" w:sz="0" w:space="0" w:color="auto"/>
        <w:right w:val="none" w:sz="0" w:space="0" w:color="auto"/>
      </w:divBdr>
    </w:div>
    <w:div w:id="204848490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hyperlink" Target="https://www.mapdevelopers.com/draw-circle-tool.php" TargetMode="Externa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hyperlink" Target="https://www.3gpp.org/ftp/tsg_ran/WG2_RL2/TSGR2_119-e/Report/R2-2209301.zip" TargetMode="External"/><Relationship Id="rId2" Type="http://schemas.openxmlformats.org/officeDocument/2006/relationships/customXml" Target="../customXml/item2.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hyperlink" Target="https://www.3gpp.org/ftp/meetings_3gpp_sync/ran/Docs/RP-221819.zip" TargetMode="External"/><Relationship Id="rId5" Type="http://schemas.openxmlformats.org/officeDocument/2006/relationships/styles" Target="styles.xml"/><Relationship Id="rId15" Type="http://schemas.openxmlformats.org/officeDocument/2006/relationships/fontTable" Target="fontTable.xml"/><Relationship Id="rId10" Type="http://schemas.openxmlformats.org/officeDocument/2006/relationships/image" Target="media/image1.png"/><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IconOverlay xmlns="http://schemas.microsoft.com/sharepoint/v4" xsi:nil="true"/>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6C8E648E97429F4A9C700CA2B719F885" ma:contentTypeVersion="17" ma:contentTypeDescription="Create a new document." ma:contentTypeScope="" ma:versionID="6e3ee49c1194d28eca38e3887a0c9fa5">
  <xsd:schema xmlns:xsd="http://www.w3.org/2001/XMLSchema" xmlns:xs="http://www.w3.org/2001/XMLSchema" xmlns:p="http://schemas.microsoft.com/office/2006/metadata/properties" xmlns:ns2="5a888943-97ca-4c93-b605-714bb5e9e285" xmlns:ns3="e32f50e1-6846-4d7d-ad60-ccd6877e6c5e" xmlns:ns4="http://schemas.microsoft.com/sharepoint/v4" targetNamespace="http://schemas.microsoft.com/office/2006/metadata/properties" ma:root="true" ma:fieldsID="8d383a2459015e6354274af988eab965" ns2:_="" ns3:_="" ns4:_="">
    <xsd:import namespace="5a888943-97ca-4c93-b605-714bb5e9e285"/>
    <xsd:import namespace="e32f50e1-6846-4d7d-ad60-ccd6877e6c5e"/>
    <xsd:import namespace="http://schemas.microsoft.com/sharepoint/v4"/>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4:IconOverlay"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a888943-97ca-4c93-b605-714bb5e9e28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e32f50e1-6846-4d7d-ad60-ccd6877e6c5e"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19" nillable="true" ma:displayName="IconOverlay" ma:hidden="true" ma:internalName="IconOverlay">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D1926E2D-CEFB-452D-BA0D-51C09AE4F5FA}">
  <ds:schemaRefs>
    <ds:schemaRef ds:uri="http://schemas.microsoft.com/sharepoint/v3/contenttype/forms"/>
  </ds:schemaRefs>
</ds:datastoreItem>
</file>

<file path=customXml/itemProps2.xml><?xml version="1.0" encoding="utf-8"?>
<ds:datastoreItem xmlns:ds="http://schemas.openxmlformats.org/officeDocument/2006/customXml" ds:itemID="{4C3EA02E-1F63-4490-95BC-AFCFF53D6945}">
  <ds:schemaRefs>
    <ds:schemaRef ds:uri="http://schemas.microsoft.com/office/2006/metadata/properties"/>
    <ds:schemaRef ds:uri="http://schemas.microsoft.com/office/infopath/2007/PartnerControls"/>
    <ds:schemaRef ds:uri="http://schemas.microsoft.com/sharepoint/v4"/>
  </ds:schemaRefs>
</ds:datastoreItem>
</file>

<file path=customXml/itemProps3.xml><?xml version="1.0" encoding="utf-8"?>
<ds:datastoreItem xmlns:ds="http://schemas.openxmlformats.org/officeDocument/2006/customXml" ds:itemID="{70DC2CA6-A140-4E97-B3E6-85A983389BE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a888943-97ca-4c93-b605-714bb5e9e285"/>
    <ds:schemaRef ds:uri="e32f50e1-6846-4d7d-ad60-ccd6877e6c5e"/>
    <ds:schemaRef ds:uri="http://schemas.microsoft.com/sharepoint/v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380</TotalTime>
  <Pages>4</Pages>
  <Words>1647</Words>
  <Characters>9391</Characters>
  <Application>Microsoft Office Word</Application>
  <DocSecurity>0</DocSecurity>
  <Lines>78</Lines>
  <Paragraphs>22</Paragraphs>
  <ScaleCrop>false</ScaleCrop>
  <HeadingPairs>
    <vt:vector size="2" baseType="variant">
      <vt:variant>
        <vt:lpstr>Title</vt:lpstr>
      </vt:variant>
      <vt:variant>
        <vt:i4>1</vt:i4>
      </vt:variant>
    </vt:vector>
  </HeadingPairs>
  <TitlesOfParts>
    <vt:vector size="1" baseType="lpstr">
      <vt:lpstr/>
    </vt:vector>
  </TitlesOfParts>
  <Company>InterDigital</Company>
  <LinksUpToDate>false</LinksUpToDate>
  <CharactersWithSpaces>11016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InterDigital</dc:creator>
  <cp:keywords/>
  <dc:description/>
  <cp:lastModifiedBy>Dylan</cp:lastModifiedBy>
  <cp:revision>380</cp:revision>
  <dcterms:created xsi:type="dcterms:W3CDTF">2022-09-29T22:37:00Z</dcterms:created>
  <dcterms:modified xsi:type="dcterms:W3CDTF">2022-11-03T20:12:00Z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0x0101006C8E648E97429F4A9C700CA2B719F885</vt:lpwstr>
  </property>
</Properties>
</file>